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4BC" w:rsidRPr="003B04BC" w:rsidRDefault="003B04BC" w:rsidP="003B04BC">
      <w:pPr>
        <w:spacing w:after="0" w:line="360" w:lineRule="auto"/>
        <w:ind w:firstLine="709"/>
        <w:jc w:val="both"/>
        <w:rPr>
          <w:rFonts w:ascii="Century" w:eastAsia="Times New Roman" w:hAnsi="Century" w:cs="Times New Roman"/>
          <w:sz w:val="24"/>
          <w:szCs w:val="24"/>
          <w:lang w:val="es-ES" w:eastAsia="es-ES"/>
        </w:rPr>
      </w:pPr>
      <w:bookmarkStart w:id="0" w:name="_GoBack"/>
      <w:bookmarkEnd w:id="0"/>
      <w:r w:rsidRPr="003B04BC">
        <w:rPr>
          <w:rFonts w:ascii="Century" w:eastAsia="Calibri" w:hAnsi="Century" w:cs="Times New Roman"/>
          <w:sz w:val="24"/>
          <w:szCs w:val="24"/>
          <w:lang w:val="es-ES" w:eastAsia="es-ES"/>
        </w:rPr>
        <w:t xml:space="preserve">León, Guanajuato, a 20 veinte de marzo del año 2018 dos mil dieciocho. </w:t>
      </w:r>
    </w:p>
    <w:p w:rsidR="003B04BC" w:rsidRPr="003B04BC" w:rsidRDefault="003B04BC" w:rsidP="003B04BC">
      <w:pPr>
        <w:spacing w:after="0" w:line="360" w:lineRule="auto"/>
        <w:jc w:val="both"/>
        <w:rPr>
          <w:rFonts w:ascii="Century" w:eastAsia="Calibri" w:hAnsi="Century" w:cs="Times New Roman"/>
          <w:sz w:val="24"/>
          <w:szCs w:val="24"/>
          <w:lang w:val="es-ES" w:eastAsia="es-ES"/>
        </w:rPr>
      </w:pPr>
    </w:p>
    <w:p w:rsidR="003B04BC" w:rsidRPr="003B04BC" w:rsidRDefault="003B04BC" w:rsidP="003B04BC">
      <w:pPr>
        <w:spacing w:after="0" w:line="360" w:lineRule="auto"/>
        <w:ind w:firstLine="708"/>
        <w:jc w:val="both"/>
        <w:rPr>
          <w:rFonts w:ascii="Century" w:eastAsia="Calibri" w:hAnsi="Century" w:cs="Times New Roman"/>
          <w:sz w:val="24"/>
          <w:szCs w:val="24"/>
          <w:lang w:val="es-ES" w:eastAsia="es-ES"/>
        </w:rPr>
      </w:pPr>
      <w:r w:rsidRPr="003B04BC">
        <w:rPr>
          <w:rFonts w:ascii="Century" w:eastAsia="Calibri" w:hAnsi="Century" w:cs="Times New Roman"/>
          <w:b/>
          <w:sz w:val="24"/>
          <w:szCs w:val="24"/>
          <w:lang w:val="es-ES" w:eastAsia="es-ES"/>
        </w:rPr>
        <w:t>V I S T O</w:t>
      </w:r>
      <w:r w:rsidRPr="003B04BC">
        <w:rPr>
          <w:rFonts w:ascii="Century" w:eastAsia="Calibri" w:hAnsi="Century" w:cs="Times New Roman"/>
          <w:sz w:val="24"/>
          <w:szCs w:val="24"/>
          <w:lang w:val="es-ES" w:eastAsia="es-ES"/>
        </w:rPr>
        <w:t xml:space="preserve"> para resolver el expediente número </w:t>
      </w:r>
      <w:r w:rsidRPr="003B04BC">
        <w:rPr>
          <w:rFonts w:ascii="Century" w:eastAsia="Calibri" w:hAnsi="Century" w:cs="Times New Roman"/>
          <w:b/>
          <w:sz w:val="24"/>
          <w:szCs w:val="24"/>
          <w:lang w:val="es-ES" w:eastAsia="es-ES"/>
        </w:rPr>
        <w:t>1174/3erJAM/2017-JN</w:t>
      </w:r>
      <w:r w:rsidRPr="003B04BC">
        <w:rPr>
          <w:rFonts w:ascii="Century" w:eastAsia="Calibri" w:hAnsi="Century" w:cs="Times New Roman"/>
          <w:sz w:val="24"/>
          <w:szCs w:val="24"/>
          <w:lang w:val="es-ES" w:eastAsia="es-ES"/>
        </w:rPr>
        <w:t xml:space="preserve">, que contiene las actuaciones del proceso administrativo iniciado con motivo de la demanda interpuesta por el ciudadano </w:t>
      </w:r>
      <w:r w:rsidR="00B34FF2">
        <w:rPr>
          <w:rFonts w:ascii="Century" w:eastAsia="Calibri" w:hAnsi="Century" w:cs="Times New Roman"/>
          <w:b/>
          <w:sz w:val="24"/>
          <w:szCs w:val="24"/>
          <w:lang w:val="es-ES" w:eastAsia="es-ES"/>
        </w:rPr>
        <w:t>***************</w:t>
      </w:r>
      <w:r w:rsidRPr="003B04BC">
        <w:rPr>
          <w:rFonts w:ascii="Century" w:eastAsia="Calibri" w:hAnsi="Century" w:cs="Times New Roman"/>
          <w:b/>
          <w:sz w:val="24"/>
          <w:szCs w:val="24"/>
          <w:lang w:val="es-ES" w:eastAsia="es-ES"/>
        </w:rPr>
        <w:t xml:space="preserve">, </w:t>
      </w:r>
      <w:r w:rsidRPr="003B04BC">
        <w:rPr>
          <w:rFonts w:ascii="Century" w:eastAsia="Calibri" w:hAnsi="Century" w:cs="Times New Roman"/>
          <w:sz w:val="24"/>
          <w:szCs w:val="24"/>
          <w:lang w:val="es-ES" w:eastAsia="es-ES"/>
        </w:rPr>
        <w:t>en representación de la persona moral denominada</w:t>
      </w:r>
      <w:r w:rsidRPr="003B04BC">
        <w:rPr>
          <w:rFonts w:ascii="Century" w:eastAsia="Calibri" w:hAnsi="Century" w:cs="Times New Roman"/>
          <w:b/>
          <w:sz w:val="24"/>
          <w:szCs w:val="24"/>
          <w:lang w:val="es-ES" w:eastAsia="es-ES"/>
        </w:rPr>
        <w:t xml:space="preserve"> </w:t>
      </w:r>
      <w:r w:rsidR="00B34FF2">
        <w:rPr>
          <w:rFonts w:ascii="Century" w:eastAsia="Calibri" w:hAnsi="Century" w:cs="Times New Roman"/>
          <w:b/>
          <w:sz w:val="24"/>
          <w:szCs w:val="24"/>
          <w:lang w:val="es-ES" w:eastAsia="es-ES"/>
        </w:rPr>
        <w:t>***************</w:t>
      </w:r>
      <w:r w:rsidRPr="003B04BC">
        <w:rPr>
          <w:rFonts w:ascii="Century" w:eastAsia="Calibri" w:hAnsi="Century" w:cs="Times New Roman"/>
          <w:sz w:val="24"/>
          <w:szCs w:val="24"/>
          <w:lang w:val="es-ES" w:eastAsia="es-ES"/>
        </w:rPr>
        <w:t xml:space="preserve"> y ------------------------------------------------------------------------------------------------</w:t>
      </w:r>
    </w:p>
    <w:p w:rsidR="003B04BC" w:rsidRPr="003B04BC" w:rsidRDefault="003B04BC" w:rsidP="003B04BC">
      <w:pPr>
        <w:spacing w:after="0" w:line="360" w:lineRule="auto"/>
        <w:jc w:val="both"/>
        <w:rPr>
          <w:rFonts w:ascii="Century" w:eastAsia="Calibri" w:hAnsi="Century" w:cs="Times New Roman"/>
          <w:sz w:val="24"/>
          <w:szCs w:val="24"/>
          <w:lang w:val="es-ES" w:eastAsia="es-ES"/>
        </w:rPr>
      </w:pPr>
    </w:p>
    <w:p w:rsidR="003B04BC" w:rsidRPr="003B04BC" w:rsidRDefault="003B04BC" w:rsidP="003B04BC">
      <w:pPr>
        <w:spacing w:after="0" w:line="360" w:lineRule="auto"/>
        <w:jc w:val="both"/>
        <w:rPr>
          <w:rFonts w:ascii="Century" w:eastAsia="Calibri" w:hAnsi="Century" w:cs="Times New Roman"/>
          <w:sz w:val="24"/>
          <w:szCs w:val="24"/>
          <w:lang w:val="es-ES" w:eastAsia="es-ES"/>
        </w:rPr>
      </w:pPr>
    </w:p>
    <w:p w:rsidR="003B04BC" w:rsidRPr="003B04BC" w:rsidRDefault="003B04BC" w:rsidP="003B04BC">
      <w:pPr>
        <w:spacing w:after="0" w:line="360" w:lineRule="auto"/>
        <w:jc w:val="center"/>
        <w:rPr>
          <w:rFonts w:ascii="Century" w:eastAsia="Calibri" w:hAnsi="Century" w:cs="Times New Roman"/>
          <w:b/>
          <w:sz w:val="24"/>
          <w:szCs w:val="24"/>
          <w:lang w:val="es-ES" w:eastAsia="es-ES"/>
        </w:rPr>
      </w:pPr>
      <w:r w:rsidRPr="003B04BC">
        <w:rPr>
          <w:rFonts w:ascii="Century" w:eastAsia="Calibri" w:hAnsi="Century" w:cs="Times New Roman"/>
          <w:b/>
          <w:sz w:val="24"/>
          <w:szCs w:val="24"/>
          <w:lang w:val="es-ES" w:eastAsia="es-ES"/>
        </w:rPr>
        <w:t>R E S U L T A N D O :</w:t>
      </w:r>
    </w:p>
    <w:p w:rsidR="003B04BC" w:rsidRPr="003B04BC" w:rsidRDefault="003B04BC" w:rsidP="003B04BC">
      <w:pPr>
        <w:spacing w:after="0" w:line="360" w:lineRule="auto"/>
        <w:jc w:val="both"/>
        <w:rPr>
          <w:rFonts w:ascii="Century" w:eastAsia="Calibri" w:hAnsi="Century" w:cs="Times New Roman"/>
          <w:sz w:val="24"/>
          <w:szCs w:val="24"/>
          <w:lang w:val="es-ES" w:eastAsia="es-ES"/>
        </w:rPr>
      </w:pPr>
    </w:p>
    <w:p w:rsidR="003B04BC" w:rsidRPr="003B04BC" w:rsidRDefault="003B04BC" w:rsidP="003B04BC">
      <w:pPr>
        <w:spacing w:after="0" w:line="360" w:lineRule="auto"/>
        <w:ind w:firstLine="708"/>
        <w:jc w:val="both"/>
        <w:rPr>
          <w:rFonts w:ascii="Century" w:eastAsia="Calibri" w:hAnsi="Century" w:cs="Times New Roman"/>
          <w:sz w:val="24"/>
          <w:szCs w:val="24"/>
          <w:lang w:val="es-ES" w:eastAsia="es-ES"/>
        </w:rPr>
      </w:pPr>
      <w:r w:rsidRPr="003B04BC">
        <w:rPr>
          <w:rFonts w:ascii="Century" w:eastAsia="Calibri" w:hAnsi="Century" w:cs="Arial"/>
          <w:b/>
          <w:sz w:val="24"/>
          <w:szCs w:val="24"/>
          <w:lang w:val="es-ES" w:eastAsia="es-ES"/>
        </w:rPr>
        <w:t>PRIMERO.</w:t>
      </w:r>
      <w:r w:rsidRPr="003B04BC">
        <w:rPr>
          <w:rFonts w:ascii="Century" w:eastAsia="Calibri" w:hAnsi="Century" w:cs="Arial"/>
          <w:sz w:val="24"/>
          <w:szCs w:val="24"/>
          <w:lang w:val="es-ES" w:eastAsia="es-ES"/>
        </w:rPr>
        <w:t xml:space="preserve"> Mediante escrito presentado </w:t>
      </w:r>
      <w:r w:rsidRPr="003B04BC">
        <w:rPr>
          <w:rFonts w:ascii="Century" w:eastAsia="Calibri" w:hAnsi="Century" w:cs="Times New Roman"/>
          <w:sz w:val="24"/>
          <w:szCs w:val="24"/>
          <w:lang w:val="es-ES" w:eastAsia="es-ES"/>
        </w:rPr>
        <w:t>en la Oficialía Común de Partes de los Juzgados Administrativos Municipales de León, Guanajuato, en fecha 24 veinticuatro de octubre del año 2017 dos mil diecisiete, la parte actora presentó demanda de nulidad, señalando como acto impugnado el acta de infracción folio 367272 (tres seis siete dos siete dos), de fecha 12 doce de septiembre del año 2017 dos mil diecisiete, y como autoridad demandada al Inspector de la Dirección General de Movilidad, de León, Guanajuato. ----------</w:t>
      </w:r>
    </w:p>
    <w:p w:rsidR="003B04BC" w:rsidRPr="003B04BC" w:rsidRDefault="003B04BC" w:rsidP="003B04BC">
      <w:pPr>
        <w:spacing w:after="0" w:line="360" w:lineRule="auto"/>
        <w:jc w:val="both"/>
        <w:rPr>
          <w:rFonts w:ascii="Century" w:eastAsia="Calibri" w:hAnsi="Century" w:cs="Times New Roman"/>
          <w:sz w:val="24"/>
          <w:szCs w:val="24"/>
          <w:lang w:val="es-ES" w:eastAsia="es-ES"/>
        </w:rPr>
      </w:pPr>
    </w:p>
    <w:p w:rsidR="003B04BC" w:rsidRPr="003B04BC" w:rsidRDefault="003B04BC" w:rsidP="003B04BC">
      <w:pPr>
        <w:spacing w:after="0" w:line="360" w:lineRule="auto"/>
        <w:ind w:firstLine="360"/>
        <w:jc w:val="both"/>
        <w:rPr>
          <w:rFonts w:ascii="Century" w:eastAsia="Calibri" w:hAnsi="Century" w:cs="Times New Roman"/>
          <w:sz w:val="24"/>
          <w:szCs w:val="24"/>
          <w:lang w:val="es-ES" w:eastAsia="es-ES"/>
        </w:rPr>
      </w:pPr>
      <w:r w:rsidRPr="003B04BC">
        <w:rPr>
          <w:rFonts w:ascii="Century" w:eastAsia="Calibri" w:hAnsi="Century" w:cs="Times New Roman"/>
          <w:sz w:val="24"/>
          <w:szCs w:val="24"/>
          <w:lang w:val="es-ES" w:eastAsia="es-ES"/>
        </w:rPr>
        <w:t>Asimismo, el accionante solicitó como pretensiones las siguientes:</w:t>
      </w:r>
    </w:p>
    <w:p w:rsidR="003B04BC" w:rsidRPr="003B04BC" w:rsidRDefault="003B04BC" w:rsidP="003B04BC">
      <w:pPr>
        <w:spacing w:after="0" w:line="360" w:lineRule="auto"/>
        <w:ind w:firstLine="360"/>
        <w:jc w:val="both"/>
        <w:rPr>
          <w:rFonts w:ascii="Century" w:eastAsia="Calibri" w:hAnsi="Century" w:cs="Times New Roman"/>
          <w:sz w:val="24"/>
          <w:szCs w:val="24"/>
          <w:lang w:val="es-ES" w:eastAsia="es-ES"/>
        </w:rPr>
      </w:pPr>
    </w:p>
    <w:p w:rsidR="003B04BC" w:rsidRPr="003B04BC" w:rsidRDefault="003B04BC" w:rsidP="003B04BC">
      <w:pPr>
        <w:numPr>
          <w:ilvl w:val="0"/>
          <w:numId w:val="1"/>
        </w:numPr>
        <w:spacing w:after="0" w:line="360" w:lineRule="auto"/>
        <w:contextualSpacing/>
        <w:jc w:val="both"/>
        <w:rPr>
          <w:rFonts w:ascii="Century" w:eastAsia="Calibri" w:hAnsi="Century" w:cs="Times New Roman"/>
          <w:sz w:val="24"/>
          <w:szCs w:val="24"/>
          <w:lang w:val="es-ES" w:eastAsia="es-ES"/>
        </w:rPr>
      </w:pPr>
      <w:r w:rsidRPr="003B04BC">
        <w:rPr>
          <w:rFonts w:ascii="Century" w:eastAsia="Calibri" w:hAnsi="Century" w:cs="Times New Roman"/>
          <w:sz w:val="24"/>
          <w:szCs w:val="24"/>
          <w:lang w:val="es-ES" w:eastAsia="es-ES"/>
        </w:rPr>
        <w:t>La nulidad total del acto impugnado.</w:t>
      </w:r>
    </w:p>
    <w:p w:rsidR="003B04BC" w:rsidRPr="003B04BC" w:rsidRDefault="003B04BC" w:rsidP="003B04BC">
      <w:pPr>
        <w:numPr>
          <w:ilvl w:val="0"/>
          <w:numId w:val="1"/>
        </w:numPr>
        <w:spacing w:after="0" w:line="360" w:lineRule="auto"/>
        <w:contextualSpacing/>
        <w:jc w:val="both"/>
        <w:rPr>
          <w:rFonts w:ascii="Century" w:eastAsia="Calibri" w:hAnsi="Century" w:cs="Times New Roman"/>
          <w:sz w:val="24"/>
          <w:szCs w:val="24"/>
          <w:lang w:val="es-ES" w:eastAsia="es-ES"/>
        </w:rPr>
      </w:pPr>
      <w:r w:rsidRPr="003B04BC">
        <w:rPr>
          <w:rFonts w:ascii="Century" w:eastAsia="Calibri" w:hAnsi="Century" w:cs="Times New Roman"/>
          <w:sz w:val="24"/>
          <w:szCs w:val="24"/>
          <w:lang w:val="es-ES" w:eastAsia="es-ES"/>
        </w:rPr>
        <w:t>El reconocimiento y restitución de las garantías y derechos que le fueron agraviados a su representada.</w:t>
      </w:r>
    </w:p>
    <w:p w:rsidR="003B04BC" w:rsidRPr="003B04BC" w:rsidRDefault="003B04BC" w:rsidP="003B04BC">
      <w:pPr>
        <w:spacing w:after="0" w:line="360" w:lineRule="auto"/>
        <w:jc w:val="right"/>
        <w:rPr>
          <w:rFonts w:ascii="Century" w:eastAsia="Calibri" w:hAnsi="Century" w:cs="Times New Roman"/>
          <w:b/>
          <w:sz w:val="24"/>
          <w:szCs w:val="24"/>
          <w:lang w:val="es-ES" w:eastAsia="es-ES"/>
        </w:rPr>
      </w:pPr>
    </w:p>
    <w:p w:rsidR="003B04BC" w:rsidRPr="003B04BC" w:rsidRDefault="003B04BC" w:rsidP="003B04BC">
      <w:pPr>
        <w:spacing w:after="0" w:line="360" w:lineRule="auto"/>
        <w:ind w:firstLine="709"/>
        <w:jc w:val="both"/>
        <w:rPr>
          <w:rFonts w:ascii="Century" w:eastAsia="Calibri" w:hAnsi="Century" w:cs="Times New Roman"/>
          <w:sz w:val="24"/>
          <w:szCs w:val="24"/>
          <w:lang w:val="es-ES" w:eastAsia="es-ES"/>
        </w:rPr>
      </w:pPr>
      <w:r w:rsidRPr="003B04BC">
        <w:rPr>
          <w:rFonts w:ascii="Century" w:eastAsia="Calibri" w:hAnsi="Century" w:cs="Times New Roman"/>
          <w:b/>
          <w:sz w:val="24"/>
          <w:szCs w:val="24"/>
          <w:lang w:val="es-ES" w:eastAsia="es-ES"/>
        </w:rPr>
        <w:t xml:space="preserve">SEGUNDO. </w:t>
      </w:r>
      <w:r w:rsidRPr="003B04BC">
        <w:rPr>
          <w:rFonts w:ascii="Century" w:eastAsia="Calibri" w:hAnsi="Century" w:cs="Times New Roman"/>
          <w:sz w:val="24"/>
          <w:szCs w:val="24"/>
          <w:lang w:val="es-ES" w:eastAsia="es-ES"/>
        </w:rPr>
        <w:t>Por auto de fecha 26 veintiséis de octubre del año 2017 dos mil diecisiete, a la parte actora se le admitió a trámite la demanda y se ordenó correr traslado de la misma y sus anexos a la autoridad demandada, teniéndole al actor por ofrecidas y admitidas las pruebas documentales anexas a su escrito de demanda, así como la prueba presuncional legal y humana en lo que le beneficie. ---------------------------------------------------------------------------------------------</w:t>
      </w:r>
    </w:p>
    <w:p w:rsidR="003B04BC" w:rsidRPr="003B04BC" w:rsidRDefault="003B04BC" w:rsidP="003B04BC">
      <w:pPr>
        <w:spacing w:after="0" w:line="360" w:lineRule="auto"/>
        <w:ind w:firstLine="709"/>
        <w:jc w:val="both"/>
        <w:rPr>
          <w:rFonts w:ascii="Century" w:eastAsia="Calibri" w:hAnsi="Century" w:cs="Times New Roman"/>
          <w:sz w:val="24"/>
          <w:szCs w:val="24"/>
          <w:lang w:val="es-ES" w:eastAsia="es-ES"/>
        </w:rPr>
      </w:pPr>
    </w:p>
    <w:p w:rsidR="003B04BC" w:rsidRPr="003B04BC" w:rsidRDefault="003B04BC" w:rsidP="003B04BC">
      <w:pPr>
        <w:spacing w:after="0" w:line="360" w:lineRule="auto"/>
        <w:ind w:firstLine="708"/>
        <w:jc w:val="both"/>
        <w:rPr>
          <w:rFonts w:ascii="Century" w:eastAsia="Calibri" w:hAnsi="Century" w:cs="Times New Roman"/>
          <w:sz w:val="24"/>
          <w:szCs w:val="24"/>
          <w:lang w:val="es-ES" w:eastAsia="es-ES"/>
        </w:rPr>
      </w:pPr>
      <w:r w:rsidRPr="003B04BC">
        <w:rPr>
          <w:rFonts w:ascii="Century" w:eastAsia="Calibri" w:hAnsi="Century" w:cs="Times New Roman"/>
          <w:b/>
          <w:sz w:val="24"/>
          <w:szCs w:val="24"/>
          <w:lang w:val="es-ES" w:eastAsia="es-ES"/>
        </w:rPr>
        <w:t xml:space="preserve">TERCERO. </w:t>
      </w:r>
      <w:r w:rsidRPr="003B04BC">
        <w:rPr>
          <w:rFonts w:ascii="Century" w:eastAsia="Calibri" w:hAnsi="Century" w:cs="Times New Roman"/>
          <w:sz w:val="24"/>
          <w:szCs w:val="24"/>
          <w:lang w:val="es-ES" w:eastAsia="es-ES"/>
        </w:rPr>
        <w:t xml:space="preserve">Mediante proveído de fecha 14 catorce de noviembre del año 2017 dos mil diecisiete tiene por contestando en tiempo y forma legal la </w:t>
      </w:r>
      <w:r w:rsidRPr="003B04BC">
        <w:rPr>
          <w:rFonts w:ascii="Century" w:eastAsia="Calibri" w:hAnsi="Century" w:cs="Times New Roman"/>
          <w:sz w:val="24"/>
          <w:szCs w:val="24"/>
          <w:lang w:val="es-ES" w:eastAsia="es-ES"/>
        </w:rPr>
        <w:lastRenderedPageBreak/>
        <w:t>demanda al Inspector de Transporte adscrito a la Dirección General de Movilidad, se le admite como prueba la documental que adjunta a su escrito de cumplimiento, mismo que se tiene por desahogada en ese momento debido a su propia naturaleza, así como la ofertada por la parte actora, consistente en el acta de infracción número 367272 (tres seis siete dos siete dos), de fecha 12 doce de septiembre del año 2017 dos mil diecisiete. ------------------------------------</w:t>
      </w:r>
    </w:p>
    <w:p w:rsidR="003B04BC" w:rsidRPr="003B04BC" w:rsidRDefault="003B04BC" w:rsidP="003B04BC">
      <w:pPr>
        <w:spacing w:after="0" w:line="360" w:lineRule="auto"/>
        <w:ind w:firstLine="708"/>
        <w:jc w:val="both"/>
        <w:rPr>
          <w:rFonts w:ascii="Century" w:eastAsia="Calibri" w:hAnsi="Century" w:cs="Times New Roman"/>
          <w:sz w:val="24"/>
          <w:szCs w:val="24"/>
          <w:lang w:val="es-ES" w:eastAsia="es-ES"/>
        </w:rPr>
      </w:pPr>
    </w:p>
    <w:p w:rsidR="003B04BC" w:rsidRPr="003B04BC" w:rsidRDefault="003B04BC" w:rsidP="003B04BC">
      <w:pPr>
        <w:spacing w:after="0" w:line="360" w:lineRule="auto"/>
        <w:ind w:firstLine="708"/>
        <w:jc w:val="both"/>
        <w:rPr>
          <w:rFonts w:ascii="Century" w:eastAsia="Calibri" w:hAnsi="Century" w:cs="Times New Roman"/>
          <w:sz w:val="24"/>
          <w:szCs w:val="24"/>
          <w:lang w:val="es-ES" w:eastAsia="es-ES"/>
        </w:rPr>
      </w:pPr>
      <w:r w:rsidRPr="003B04BC">
        <w:rPr>
          <w:rFonts w:ascii="Century" w:eastAsia="Calibri" w:hAnsi="Century" w:cs="Times New Roman"/>
          <w:sz w:val="24"/>
          <w:szCs w:val="24"/>
          <w:lang w:val="es-ES" w:eastAsia="es-ES"/>
        </w:rPr>
        <w:t>Por otro lado, y al haber transcurrido el término legal para que la parte demandad objetara las documentales ofrecidas por la acora en su escrito inicial, se tiene a la autoridad demandada por no objetando las pruebas documentales ofrecidas por la parte actora, por ende, se tiene desde ese momento por desahogadas debido a su propia naturaleza jurídica, en razón a ello, se ordena la devolución de la copia certificada de la Escritura Pública número 8709 ocho mil setecientos nueve, de fecha 04 cuatro de junio del año 2014 dos mil catorce; señalándose además  fecha y hora para la celebración de la audiencia de alegatos. ------------------------------------------------------------------------</w:t>
      </w:r>
    </w:p>
    <w:p w:rsidR="003B04BC" w:rsidRPr="003B04BC" w:rsidRDefault="003B04BC" w:rsidP="003B04BC">
      <w:pPr>
        <w:spacing w:after="0" w:line="360" w:lineRule="auto"/>
        <w:ind w:firstLine="708"/>
        <w:jc w:val="both"/>
        <w:rPr>
          <w:rFonts w:ascii="Century" w:eastAsia="Calibri" w:hAnsi="Century" w:cs="Times New Roman"/>
          <w:sz w:val="24"/>
          <w:szCs w:val="24"/>
          <w:lang w:val="es-ES" w:eastAsia="es-ES"/>
        </w:rPr>
      </w:pPr>
    </w:p>
    <w:p w:rsidR="003B04BC" w:rsidRPr="003B04BC" w:rsidRDefault="003B04BC" w:rsidP="003B04BC">
      <w:pPr>
        <w:spacing w:after="0" w:line="360" w:lineRule="auto"/>
        <w:ind w:firstLine="708"/>
        <w:jc w:val="both"/>
        <w:rPr>
          <w:rFonts w:ascii="Century" w:eastAsia="Calibri" w:hAnsi="Century" w:cs="Times New Roman"/>
          <w:sz w:val="24"/>
          <w:szCs w:val="24"/>
          <w:lang w:val="es-ES" w:eastAsia="es-ES"/>
        </w:rPr>
      </w:pPr>
      <w:r w:rsidRPr="003B04BC">
        <w:rPr>
          <w:rFonts w:ascii="Century" w:eastAsia="Calibri" w:hAnsi="Century" w:cs="Times New Roman"/>
          <w:b/>
          <w:sz w:val="24"/>
          <w:szCs w:val="24"/>
          <w:lang w:val="es-ES" w:eastAsia="es-ES"/>
        </w:rPr>
        <w:t xml:space="preserve">CUARTO. </w:t>
      </w:r>
      <w:r w:rsidRPr="003B04BC">
        <w:rPr>
          <w:rFonts w:ascii="Century" w:eastAsia="Calibri" w:hAnsi="Century" w:cs="Times New Roman"/>
          <w:sz w:val="24"/>
          <w:szCs w:val="24"/>
          <w:lang w:val="es-ES" w:eastAsia="es-ES"/>
        </w:rPr>
        <w:t>El 15 quince de enero del año 2018 dos mil dieciocho a las 14:00 catorce horas, fue celebrada la audiencia de alegatos prevista en el artículo 286 del Código de Procedimiento y Justicia Administrativa para el Estado y los Municipios de Guanajuato, sin la asistencia de las partes, haciéndose constar que no se formularon alegatos, por lo que se procede a emitir la sentencia que en derecho corresponde. -----------------------------------------</w:t>
      </w:r>
    </w:p>
    <w:p w:rsidR="003B04BC" w:rsidRPr="003B04BC" w:rsidRDefault="003B04BC" w:rsidP="003B04BC">
      <w:pPr>
        <w:spacing w:after="0" w:line="360" w:lineRule="auto"/>
        <w:ind w:firstLine="708"/>
        <w:jc w:val="both"/>
        <w:rPr>
          <w:rFonts w:ascii="Century" w:eastAsia="Calibri" w:hAnsi="Century" w:cs="Calibri"/>
          <w:b/>
          <w:bCs/>
          <w:iCs/>
          <w:sz w:val="24"/>
          <w:szCs w:val="24"/>
          <w:lang w:val="es-ES" w:eastAsia="es-ES"/>
        </w:rPr>
      </w:pPr>
    </w:p>
    <w:p w:rsidR="003B04BC" w:rsidRPr="003B04BC" w:rsidRDefault="003B04BC" w:rsidP="003B04BC">
      <w:pPr>
        <w:spacing w:after="0" w:line="360" w:lineRule="auto"/>
        <w:ind w:firstLine="708"/>
        <w:jc w:val="both"/>
        <w:rPr>
          <w:rFonts w:ascii="Century" w:eastAsia="Calibri" w:hAnsi="Century" w:cs="Calibri"/>
          <w:b/>
          <w:bCs/>
          <w:iCs/>
          <w:sz w:val="24"/>
          <w:szCs w:val="24"/>
          <w:lang w:val="es-ES" w:eastAsia="es-ES"/>
        </w:rPr>
      </w:pPr>
    </w:p>
    <w:p w:rsidR="003B04BC" w:rsidRPr="003B04BC" w:rsidRDefault="003B04BC" w:rsidP="003B04BC">
      <w:pPr>
        <w:spacing w:after="0" w:line="360" w:lineRule="auto"/>
        <w:ind w:firstLine="708"/>
        <w:jc w:val="center"/>
        <w:rPr>
          <w:rFonts w:ascii="Century" w:eastAsia="Calibri" w:hAnsi="Century" w:cs="Calibri"/>
          <w:b/>
          <w:bCs/>
          <w:iCs/>
          <w:sz w:val="24"/>
          <w:szCs w:val="24"/>
          <w:lang w:eastAsia="es-ES"/>
        </w:rPr>
      </w:pPr>
      <w:r w:rsidRPr="003B04BC">
        <w:rPr>
          <w:rFonts w:ascii="Century" w:eastAsia="Calibri" w:hAnsi="Century" w:cs="Calibri"/>
          <w:b/>
          <w:bCs/>
          <w:iCs/>
          <w:sz w:val="24"/>
          <w:szCs w:val="24"/>
          <w:lang w:eastAsia="es-ES"/>
        </w:rPr>
        <w:t>C O N S I D E R A N D O :</w:t>
      </w:r>
    </w:p>
    <w:p w:rsidR="003B04BC" w:rsidRPr="003B04BC" w:rsidRDefault="003B04BC" w:rsidP="003B04BC">
      <w:pPr>
        <w:spacing w:after="0" w:line="360" w:lineRule="auto"/>
        <w:ind w:firstLine="708"/>
        <w:jc w:val="center"/>
        <w:rPr>
          <w:rFonts w:ascii="Century" w:eastAsia="Calibri" w:hAnsi="Century" w:cs="Calibri"/>
          <w:b/>
          <w:bCs/>
          <w:iCs/>
          <w:sz w:val="24"/>
          <w:szCs w:val="24"/>
          <w:lang w:eastAsia="es-ES"/>
        </w:rPr>
      </w:pPr>
    </w:p>
    <w:p w:rsidR="003B04BC" w:rsidRPr="003B04BC" w:rsidRDefault="003B04BC" w:rsidP="003B04BC">
      <w:pPr>
        <w:spacing w:after="0" w:line="360" w:lineRule="auto"/>
        <w:ind w:firstLine="708"/>
        <w:jc w:val="both"/>
        <w:rPr>
          <w:rFonts w:ascii="Century" w:eastAsia="Calibri" w:hAnsi="Century" w:cs="Calibri"/>
          <w:b/>
          <w:bCs/>
          <w:sz w:val="24"/>
          <w:szCs w:val="24"/>
          <w:lang w:val="es-ES" w:eastAsia="es-ES"/>
        </w:rPr>
      </w:pPr>
      <w:r w:rsidRPr="003B04BC">
        <w:rPr>
          <w:rFonts w:ascii="Century" w:eastAsia="Calibri" w:hAnsi="Century" w:cs="Times New Roman"/>
          <w:b/>
          <w:sz w:val="24"/>
          <w:szCs w:val="24"/>
          <w:lang w:val="es-ES" w:eastAsia="es-ES"/>
        </w:rPr>
        <w:t>PRIMERO.</w:t>
      </w:r>
      <w:r w:rsidRPr="003B04BC">
        <w:rPr>
          <w:rFonts w:ascii="Century" w:eastAsia="Calibri" w:hAnsi="Century" w:cs="Times New Roman"/>
          <w:sz w:val="24"/>
          <w:szCs w:val="24"/>
          <w:lang w:val="es-ES" w:eastAsia="es-ES"/>
        </w:rPr>
        <w:t xml:space="preserve"> Con fundamento en lo dispuesto por los artículos </w:t>
      </w:r>
      <w:r w:rsidRPr="003B04BC">
        <w:rPr>
          <w:rFonts w:ascii="Century" w:eastAsia="Calibri" w:hAnsi="Century" w:cs="Arial"/>
          <w:bCs/>
          <w:sz w:val="24"/>
          <w:szCs w:val="24"/>
          <w:lang w:val="es-ES" w:eastAsia="es-ES"/>
        </w:rPr>
        <w:t>243</w:t>
      </w:r>
      <w:r w:rsidRPr="003B04BC">
        <w:rPr>
          <w:rFonts w:ascii="Century" w:eastAsia="Calibri" w:hAnsi="Century" w:cs="Arial"/>
          <w:sz w:val="24"/>
          <w:szCs w:val="24"/>
          <w:lang w:val="es-ES" w:eastAsia="es-ES"/>
        </w:rPr>
        <w:t xml:space="preserve"> </w:t>
      </w:r>
      <w:r w:rsidRPr="003B04BC">
        <w:rPr>
          <w:rFonts w:ascii="Century" w:eastAsia="Calibri" w:hAnsi="Century" w:cs="Times New Roman"/>
          <w:sz w:val="24"/>
          <w:szCs w:val="24"/>
          <w:lang w:val="es-ES" w:eastAsia="es-ES"/>
        </w:rPr>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3B04BC" w:rsidRPr="003B04BC" w:rsidRDefault="003B04BC" w:rsidP="003B04BC">
      <w:pPr>
        <w:spacing w:after="0" w:line="360" w:lineRule="auto"/>
        <w:ind w:firstLine="708"/>
        <w:jc w:val="both"/>
        <w:rPr>
          <w:rFonts w:ascii="Century" w:eastAsia="Calibri" w:hAnsi="Century" w:cs="Times New Roman"/>
          <w:b/>
          <w:sz w:val="24"/>
          <w:szCs w:val="24"/>
          <w:lang w:val="es-ES" w:eastAsia="es-ES"/>
        </w:rPr>
      </w:pPr>
    </w:p>
    <w:p w:rsidR="003B04BC" w:rsidRPr="003B04BC" w:rsidRDefault="003B04BC" w:rsidP="003B04BC">
      <w:pPr>
        <w:spacing w:after="0" w:line="360" w:lineRule="auto"/>
        <w:ind w:firstLine="708"/>
        <w:jc w:val="both"/>
        <w:rPr>
          <w:rFonts w:ascii="Century" w:eastAsia="Calibri" w:hAnsi="Century" w:cs="Times New Roman"/>
          <w:sz w:val="24"/>
          <w:szCs w:val="24"/>
          <w:lang w:val="es-ES" w:eastAsia="es-ES"/>
        </w:rPr>
      </w:pPr>
      <w:r w:rsidRPr="003B04BC">
        <w:rPr>
          <w:rFonts w:ascii="Century" w:eastAsia="Calibri" w:hAnsi="Century" w:cs="Times New Roman"/>
          <w:b/>
          <w:sz w:val="24"/>
          <w:szCs w:val="24"/>
          <w:lang w:val="es-ES" w:eastAsia="es-ES"/>
        </w:rPr>
        <w:t>SEGUNDO.</w:t>
      </w:r>
      <w:r w:rsidRPr="003B04BC">
        <w:rPr>
          <w:rFonts w:ascii="Century" w:eastAsia="Calibri" w:hAnsi="Century" w:cs="Times New Roman"/>
          <w:sz w:val="24"/>
          <w:szCs w:val="24"/>
          <w:lang w:val="es-ES" w:eastAsia="es-ES"/>
        </w:rPr>
        <w:t xml:space="preserve"> El presente juicio de nulidad fue promovido dentro del término señalado en el artículo 263 del Código de Procedimiento y Justicia Administrativa para el Estado y los Municipios de Guanajuato, ya que el acta de infracción fue emitida el 12 doce de septiembre del año 2017 dos mil diecisiete, y la demanda se presentó el 24 veinticuatro de octubre del mismo año. ----------------------------------------------------------------------------------------------------</w:t>
      </w:r>
    </w:p>
    <w:p w:rsidR="003B04BC" w:rsidRPr="003B04BC" w:rsidRDefault="003B04BC" w:rsidP="003B04BC">
      <w:pPr>
        <w:spacing w:after="0" w:line="360" w:lineRule="auto"/>
        <w:ind w:firstLine="708"/>
        <w:jc w:val="both"/>
        <w:rPr>
          <w:rFonts w:ascii="Century" w:eastAsia="Calibri" w:hAnsi="Century" w:cs="Calibri"/>
          <w:b/>
          <w:iCs/>
          <w:sz w:val="24"/>
          <w:szCs w:val="24"/>
          <w:lang w:val="es-ES" w:eastAsia="es-ES"/>
        </w:rPr>
      </w:pPr>
    </w:p>
    <w:p w:rsidR="003B04BC" w:rsidRPr="003B04BC" w:rsidRDefault="003B04BC" w:rsidP="003B04BC">
      <w:pPr>
        <w:spacing w:after="0" w:line="360" w:lineRule="auto"/>
        <w:ind w:firstLine="708"/>
        <w:jc w:val="both"/>
        <w:rPr>
          <w:rFonts w:ascii="Century" w:eastAsia="Calibri" w:hAnsi="Century" w:cs="Calibri"/>
          <w:sz w:val="24"/>
          <w:szCs w:val="24"/>
          <w:lang w:val="es-ES" w:eastAsia="es-ES"/>
        </w:rPr>
      </w:pPr>
      <w:r w:rsidRPr="003B04BC">
        <w:rPr>
          <w:rFonts w:ascii="Century" w:eastAsia="Calibri" w:hAnsi="Century" w:cs="Calibri"/>
          <w:b/>
          <w:iCs/>
          <w:sz w:val="24"/>
          <w:szCs w:val="24"/>
          <w:lang w:val="es-ES" w:eastAsia="es-ES"/>
        </w:rPr>
        <w:t xml:space="preserve">TERCERO. </w:t>
      </w:r>
      <w:r w:rsidRPr="003B04BC">
        <w:rPr>
          <w:rFonts w:ascii="Century" w:eastAsia="Calibri" w:hAnsi="Century" w:cs="Calibri"/>
          <w:sz w:val="24"/>
          <w:szCs w:val="24"/>
          <w:lang w:val="es-ES" w:eastAsia="es-ES"/>
        </w:rPr>
        <w:t>La existencia del acto impugnado, se encuentra acreditada en autos con el original del acta de infracción número 367272 (tres seis siete dos siete dos), de fecha 12 doce de septiembre del año 2017 dos mil diecisiete,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3B04BC" w:rsidRPr="003B04BC" w:rsidRDefault="003B04BC" w:rsidP="003B04BC">
      <w:pPr>
        <w:spacing w:after="0" w:line="360" w:lineRule="auto"/>
        <w:ind w:firstLine="708"/>
        <w:jc w:val="both"/>
        <w:rPr>
          <w:rFonts w:ascii="Century" w:eastAsia="Calibri" w:hAnsi="Century" w:cs="Calibri"/>
          <w:sz w:val="24"/>
          <w:szCs w:val="24"/>
          <w:lang w:val="es-ES" w:eastAsia="es-ES"/>
        </w:rPr>
      </w:pPr>
    </w:p>
    <w:p w:rsidR="003B04BC" w:rsidRPr="003B04BC" w:rsidRDefault="003B04BC" w:rsidP="003B04BC">
      <w:pPr>
        <w:spacing w:after="0" w:line="360" w:lineRule="auto"/>
        <w:ind w:firstLine="708"/>
        <w:jc w:val="both"/>
        <w:rPr>
          <w:rFonts w:ascii="Century" w:eastAsia="Calibri" w:hAnsi="Century" w:cs="Times New Roman"/>
          <w:sz w:val="24"/>
          <w:szCs w:val="24"/>
          <w:lang w:val="es-ES" w:eastAsia="es-ES"/>
        </w:rPr>
      </w:pPr>
      <w:r w:rsidRPr="003B04BC">
        <w:rPr>
          <w:rFonts w:ascii="Century" w:eastAsia="Calibri" w:hAnsi="Century" w:cs="Times New Roman"/>
          <w:sz w:val="24"/>
          <w:szCs w:val="24"/>
          <w:lang w:val="es-ES" w:eastAsia="es-ES"/>
        </w:rPr>
        <w:t xml:space="preserve">En razón de lo anterior, se tiene por </w:t>
      </w:r>
      <w:r w:rsidRPr="003B04BC">
        <w:rPr>
          <w:rFonts w:ascii="Century" w:eastAsia="Calibri" w:hAnsi="Century" w:cs="Times New Roman"/>
          <w:b/>
          <w:sz w:val="24"/>
          <w:szCs w:val="24"/>
          <w:lang w:val="es-ES" w:eastAsia="es-ES"/>
        </w:rPr>
        <w:t>debidamente acreditada</w:t>
      </w:r>
      <w:r w:rsidRPr="003B04BC">
        <w:rPr>
          <w:rFonts w:ascii="Century" w:eastAsia="Calibri" w:hAnsi="Century" w:cs="Times New Roman"/>
          <w:sz w:val="24"/>
          <w:szCs w:val="24"/>
          <w:lang w:val="es-ES" w:eastAsia="es-ES"/>
        </w:rPr>
        <w:t xml:space="preserve"> la existencia del acto impugnado. ----------------------------------------------------------------</w:t>
      </w:r>
    </w:p>
    <w:p w:rsidR="003B04BC" w:rsidRPr="003B04BC" w:rsidRDefault="003B04BC" w:rsidP="003B04BC">
      <w:pPr>
        <w:spacing w:after="0" w:line="360" w:lineRule="auto"/>
        <w:jc w:val="both"/>
        <w:rPr>
          <w:rFonts w:ascii="Century" w:eastAsia="Calibri" w:hAnsi="Century" w:cs="Calibri"/>
          <w:b/>
          <w:bCs/>
          <w:iCs/>
          <w:sz w:val="24"/>
          <w:szCs w:val="24"/>
          <w:lang w:val="es-ES" w:eastAsia="es-ES"/>
        </w:rPr>
      </w:pPr>
    </w:p>
    <w:p w:rsidR="003B04BC" w:rsidRPr="003B04BC" w:rsidRDefault="003B04BC" w:rsidP="003B04BC">
      <w:pPr>
        <w:spacing w:after="0" w:line="360" w:lineRule="auto"/>
        <w:ind w:firstLine="709"/>
        <w:jc w:val="both"/>
        <w:rPr>
          <w:rFonts w:ascii="Century" w:eastAsia="Calibri" w:hAnsi="Century" w:cs="Calibri"/>
          <w:b/>
          <w:sz w:val="24"/>
          <w:szCs w:val="24"/>
          <w:lang w:val="es-ES" w:eastAsia="es-ES"/>
        </w:rPr>
      </w:pPr>
      <w:r w:rsidRPr="003B04BC">
        <w:rPr>
          <w:rFonts w:ascii="Century" w:eastAsia="Calibri" w:hAnsi="Century" w:cs="Calibri"/>
          <w:b/>
          <w:bCs/>
          <w:iCs/>
          <w:sz w:val="24"/>
          <w:szCs w:val="24"/>
          <w:lang w:val="es-ES" w:eastAsia="es-ES"/>
        </w:rPr>
        <w:t xml:space="preserve">CUARTO. </w:t>
      </w:r>
      <w:r w:rsidRPr="003B04BC">
        <w:rPr>
          <w:rFonts w:ascii="Century" w:eastAsia="Calibri" w:hAnsi="Century" w:cs="Times New Roman"/>
          <w:sz w:val="24"/>
          <w:szCs w:val="24"/>
          <w:lang w:eastAsia="es-ES"/>
        </w:rPr>
        <w:t xml:space="preserve">Por ser de </w:t>
      </w:r>
      <w:r w:rsidRPr="003B04BC">
        <w:rPr>
          <w:rFonts w:ascii="Century" w:eastAsia="Calibri" w:hAnsi="Century" w:cs="Times New Roman"/>
          <w:b/>
          <w:sz w:val="24"/>
          <w:szCs w:val="24"/>
          <w:lang w:eastAsia="es-ES"/>
        </w:rPr>
        <w:t>orden público</w:t>
      </w:r>
      <w:r w:rsidRPr="003B04BC">
        <w:rPr>
          <w:rFonts w:ascii="Century" w:eastAsia="Calibri" w:hAnsi="Century" w:cs="Times New Roman"/>
          <w:sz w:val="24"/>
          <w:szCs w:val="24"/>
          <w:lang w:eastAsia="es-ES"/>
        </w:rPr>
        <w:t xml:space="preserve"> y, por ende, de examen de oficio, ya que constituye un presupuesto procesal, quien juzga procede a analizar la personalidad con la que concurre el actor en el presente proceso. ------------------</w:t>
      </w:r>
    </w:p>
    <w:p w:rsidR="003B04BC" w:rsidRPr="003B04BC" w:rsidRDefault="003B04BC" w:rsidP="003B04BC">
      <w:pPr>
        <w:spacing w:after="0" w:line="360" w:lineRule="auto"/>
        <w:ind w:firstLine="708"/>
        <w:jc w:val="both"/>
        <w:rPr>
          <w:rFonts w:ascii="Century" w:eastAsia="Calibri" w:hAnsi="Century" w:cs="Calibri"/>
          <w:b/>
          <w:bCs/>
          <w:iCs/>
          <w:sz w:val="24"/>
          <w:szCs w:val="24"/>
          <w:lang w:val="es-ES" w:eastAsia="es-ES"/>
        </w:rPr>
      </w:pPr>
    </w:p>
    <w:p w:rsidR="003B04BC" w:rsidRPr="003B04BC" w:rsidRDefault="003B04BC" w:rsidP="003B04BC">
      <w:pPr>
        <w:spacing w:after="0" w:line="360" w:lineRule="auto"/>
        <w:ind w:firstLine="709"/>
        <w:jc w:val="both"/>
        <w:rPr>
          <w:rFonts w:ascii="Century" w:eastAsia="Calibri" w:hAnsi="Century" w:cs="Times New Roman"/>
          <w:sz w:val="24"/>
          <w:szCs w:val="24"/>
          <w:lang w:val="es-ES" w:eastAsia="es-ES"/>
        </w:rPr>
      </w:pPr>
      <w:r w:rsidRPr="003B04BC">
        <w:rPr>
          <w:rFonts w:ascii="Century" w:eastAsia="Calibri" w:hAnsi="Century" w:cs="Times New Roman"/>
          <w:sz w:val="24"/>
          <w:szCs w:val="24"/>
          <w:lang w:eastAsia="es-ES"/>
        </w:rPr>
        <w:t xml:space="preserve">En tal sentido, el ciudadano </w:t>
      </w:r>
      <w:r w:rsidR="00B34FF2">
        <w:rPr>
          <w:rFonts w:ascii="Century" w:eastAsia="Calibri" w:hAnsi="Century" w:cs="Times New Roman"/>
          <w:sz w:val="24"/>
          <w:szCs w:val="24"/>
          <w:lang w:eastAsia="es-ES"/>
        </w:rPr>
        <w:t>********************</w:t>
      </w:r>
      <w:r w:rsidRPr="003B04BC">
        <w:rPr>
          <w:rFonts w:ascii="Century" w:eastAsia="Calibri" w:hAnsi="Century" w:cs="Times New Roman"/>
          <w:sz w:val="24"/>
          <w:szCs w:val="24"/>
          <w:lang w:eastAsia="es-ES"/>
        </w:rPr>
        <w:t>, promovió el presente proceso administrativo, con el carácter de representante legal de la persona moral denominada “</w:t>
      </w:r>
      <w:r w:rsidR="00B34FF2">
        <w:rPr>
          <w:rFonts w:ascii="Century" w:eastAsia="Calibri" w:hAnsi="Century" w:cs="Times New Roman"/>
          <w:sz w:val="24"/>
          <w:szCs w:val="24"/>
          <w:lang w:eastAsia="es-ES"/>
        </w:rPr>
        <w:t>************************</w:t>
      </w:r>
      <w:r w:rsidRPr="003B04BC">
        <w:rPr>
          <w:rFonts w:ascii="Century" w:eastAsia="Calibri" w:hAnsi="Century" w:cs="Times New Roman"/>
          <w:sz w:val="24"/>
          <w:szCs w:val="24"/>
          <w:lang w:eastAsia="es-ES"/>
        </w:rPr>
        <w:t>.”</w:t>
      </w:r>
      <w:r w:rsidRPr="003B04BC">
        <w:rPr>
          <w:rFonts w:ascii="Century" w:eastAsia="Calibri" w:hAnsi="Century" w:cs="Times New Roman"/>
          <w:i/>
          <w:sz w:val="24"/>
          <w:szCs w:val="24"/>
          <w:lang w:eastAsia="es-ES"/>
        </w:rPr>
        <w:t>;</w:t>
      </w:r>
      <w:r w:rsidRPr="003B04BC">
        <w:rPr>
          <w:rFonts w:ascii="Century" w:eastAsia="Calibri" w:hAnsi="Century" w:cs="Times New Roman"/>
          <w:sz w:val="24"/>
          <w:szCs w:val="24"/>
          <w:lang w:eastAsia="es-ES"/>
        </w:rPr>
        <w:t xml:space="preserve"> lo que acredita con la copia certificada de la escritura pública número 8,709 ocho mil setecientos nueve, de fecha 04 cuatro de junio del año 2014 dos mil catorce; tirada ante la fe del licenciado Miguel Mendoza Ontiveros, titular de la Notaría Pública número 99 noventa y nueve, en legal </w:t>
      </w:r>
      <w:r w:rsidRPr="003B04BC">
        <w:rPr>
          <w:rFonts w:ascii="Century" w:eastAsia="Calibri" w:hAnsi="Century" w:cs="Times New Roman"/>
          <w:sz w:val="24"/>
          <w:szCs w:val="24"/>
          <w:lang w:val="es-ES" w:eastAsia="es-ES"/>
        </w:rPr>
        <w:t xml:space="preserve">ejercicio en esta ciudad de León, Guanajuato; en la cual se hace constar el poder general amplísimo para pleitos y cobranzas, actos de administración y representación laboral, que otorgó el ciudadano Luis </w:t>
      </w:r>
      <w:r w:rsidRPr="003B04BC">
        <w:rPr>
          <w:rFonts w:ascii="Century" w:eastAsia="Calibri" w:hAnsi="Century" w:cs="Times New Roman"/>
          <w:sz w:val="24"/>
          <w:szCs w:val="24"/>
          <w:lang w:val="es-ES" w:eastAsia="es-ES"/>
        </w:rPr>
        <w:lastRenderedPageBreak/>
        <w:t xml:space="preserve">Miguel Martínez Guerra, en su carácter de representante legal, con facultades para delegar, de la persona moral denominada </w:t>
      </w:r>
      <w:r w:rsidR="00B34FF2">
        <w:rPr>
          <w:rFonts w:ascii="Century" w:eastAsia="Calibri" w:hAnsi="Century" w:cs="Times New Roman"/>
          <w:sz w:val="24"/>
          <w:szCs w:val="24"/>
          <w:lang w:val="es-ES" w:eastAsia="es-ES"/>
        </w:rPr>
        <w:t>*********************</w:t>
      </w:r>
      <w:r w:rsidRPr="003B04BC">
        <w:rPr>
          <w:rFonts w:ascii="Century" w:eastAsia="Calibri" w:hAnsi="Century" w:cs="Times New Roman"/>
          <w:sz w:val="24"/>
          <w:szCs w:val="24"/>
          <w:lang w:val="es-ES" w:eastAsia="es-ES"/>
        </w:rPr>
        <w:t>poder otorgado en los términos de los dos primeros párrafos del artículo 2064 del Código Civil vigente en el Estado de Guanajuato, 2554 del Código Civil Federal y sus correlativos en todos los Estados de la República Mexicana, poder que se entiende conferido con todas las facultades generales y las especiales que conforme a la Ley requieran cláusula especial sin limitación alguna. --------------------------------------------------------------------------</w:t>
      </w:r>
    </w:p>
    <w:p w:rsidR="003B04BC" w:rsidRPr="003B04BC" w:rsidRDefault="003B04BC" w:rsidP="003B04BC">
      <w:pPr>
        <w:spacing w:after="0" w:line="240" w:lineRule="auto"/>
        <w:jc w:val="both"/>
        <w:rPr>
          <w:rFonts w:ascii="Calibri" w:eastAsia="Calibri" w:hAnsi="Calibri" w:cs="Times New Roman"/>
          <w:bCs/>
          <w:iCs/>
          <w:color w:val="7F7F7F"/>
          <w:sz w:val="26"/>
          <w:szCs w:val="26"/>
          <w:lang w:eastAsia="es-ES"/>
        </w:rPr>
      </w:pPr>
    </w:p>
    <w:p w:rsidR="003B04BC" w:rsidRPr="003B04BC" w:rsidRDefault="003B04BC" w:rsidP="003B04BC">
      <w:pPr>
        <w:spacing w:after="0" w:line="360" w:lineRule="auto"/>
        <w:ind w:firstLine="709"/>
        <w:jc w:val="both"/>
        <w:rPr>
          <w:rFonts w:ascii="Century" w:eastAsia="Calibri" w:hAnsi="Century" w:cs="Times New Roman"/>
          <w:sz w:val="24"/>
          <w:szCs w:val="24"/>
          <w:lang w:eastAsia="es-ES"/>
        </w:rPr>
      </w:pPr>
      <w:r w:rsidRPr="003B04BC">
        <w:rPr>
          <w:rFonts w:ascii="Century" w:eastAsia="Calibri" w:hAnsi="Century" w:cs="Times New Roman"/>
          <w:sz w:val="24"/>
          <w:szCs w:val="24"/>
          <w:lang w:eastAsia="es-ES"/>
        </w:rPr>
        <w:t xml:space="preserve">La escritura anterior, fue exhibida en original por la parte actora, y una vez cotejada con su original, fue certificada por el Secretario de Estudio y Cuenta de este Juzgado Tercero Administrativo Municipal, en fecha 26 veintiséis de octubre del año 2017 dos mil diecisiete (fojas 10 diez a 16 dieciséis), por lo que, de conformidad a los señalado por el artículo 123 del digo de Procedimiento y Justicia Administrativa para el Estado y los Municipios de Guanajuato, hace fe de la existencia de su original, por tal virtud, merece pleno valor probatorio al tratarse de un documento público de conformidad con lo dispuesto en los artículos 78 y 121 del citado Código de Procedimiento y Justicia Administrativa; documental que resulta suficiente para acreditar que el ciudadano </w:t>
      </w:r>
      <w:r w:rsidR="00B34FF2">
        <w:rPr>
          <w:rFonts w:ascii="Century" w:eastAsia="Calibri" w:hAnsi="Century" w:cs="Times New Roman"/>
          <w:sz w:val="24"/>
          <w:szCs w:val="24"/>
          <w:lang w:eastAsia="es-ES"/>
        </w:rPr>
        <w:t>*******</w:t>
      </w:r>
      <w:r w:rsidRPr="003B04BC">
        <w:rPr>
          <w:rFonts w:ascii="Century" w:eastAsia="Calibri" w:hAnsi="Century" w:cs="Times New Roman"/>
          <w:sz w:val="24"/>
          <w:szCs w:val="24"/>
          <w:lang w:eastAsia="es-ES"/>
        </w:rPr>
        <w:t xml:space="preserve">, cuenta con facultades para comparecer y actuar en el presente proceso en representación de </w:t>
      </w:r>
      <w:r w:rsidRPr="003B04BC">
        <w:rPr>
          <w:rFonts w:ascii="Century" w:eastAsia="Calibri" w:hAnsi="Century" w:cs="Arial"/>
          <w:sz w:val="24"/>
          <w:szCs w:val="27"/>
          <w:lang w:val="es-ES" w:eastAsia="es-ES"/>
        </w:rPr>
        <w:t xml:space="preserve">la persona moral denominada </w:t>
      </w:r>
      <w:r w:rsidR="00B34FF2">
        <w:rPr>
          <w:rFonts w:ascii="Century" w:eastAsia="Calibri" w:hAnsi="Century" w:cs="Arial"/>
          <w:sz w:val="24"/>
          <w:szCs w:val="27"/>
          <w:lang w:val="es-ES" w:eastAsia="es-ES"/>
        </w:rPr>
        <w:t>**************</w:t>
      </w:r>
      <w:r w:rsidRPr="003B04BC">
        <w:rPr>
          <w:rFonts w:ascii="Century" w:eastAsia="Calibri" w:hAnsi="Century" w:cs="Times New Roman"/>
          <w:sz w:val="24"/>
          <w:szCs w:val="24"/>
          <w:lang w:val="es-ES" w:eastAsia="es-ES"/>
        </w:rPr>
        <w:t>. -----------------------------------</w:t>
      </w:r>
    </w:p>
    <w:p w:rsidR="003B04BC" w:rsidRPr="003B04BC" w:rsidRDefault="003B04BC" w:rsidP="003B04BC">
      <w:pPr>
        <w:spacing w:after="0" w:line="360" w:lineRule="auto"/>
        <w:ind w:firstLine="708"/>
        <w:jc w:val="both"/>
        <w:rPr>
          <w:rFonts w:ascii="Century" w:eastAsia="Calibri" w:hAnsi="Century" w:cs="Calibri"/>
          <w:b/>
          <w:bCs/>
          <w:iCs/>
          <w:sz w:val="24"/>
          <w:szCs w:val="24"/>
          <w:lang w:eastAsia="es-ES"/>
        </w:rPr>
      </w:pPr>
    </w:p>
    <w:p w:rsidR="003B04BC" w:rsidRPr="003B04BC" w:rsidRDefault="003B04BC" w:rsidP="003B04BC">
      <w:pPr>
        <w:spacing w:after="0" w:line="360" w:lineRule="auto"/>
        <w:ind w:firstLine="708"/>
        <w:jc w:val="both"/>
        <w:rPr>
          <w:rFonts w:ascii="Century" w:eastAsia="Calibri" w:hAnsi="Century" w:cs="Calibri"/>
          <w:bCs/>
          <w:iCs/>
          <w:sz w:val="24"/>
          <w:szCs w:val="24"/>
          <w:lang w:val="es-ES" w:eastAsia="es-ES"/>
        </w:rPr>
      </w:pPr>
      <w:r w:rsidRPr="003B04BC">
        <w:rPr>
          <w:rFonts w:ascii="Century" w:eastAsia="Calibri" w:hAnsi="Century" w:cs="Calibri"/>
          <w:b/>
          <w:bCs/>
          <w:iCs/>
          <w:sz w:val="24"/>
          <w:szCs w:val="24"/>
          <w:lang w:val="es-ES" w:eastAsia="es-ES"/>
        </w:rPr>
        <w:t xml:space="preserve">QUINTO. </w:t>
      </w:r>
      <w:r w:rsidRPr="003B04BC">
        <w:rPr>
          <w:rFonts w:ascii="Century" w:eastAsia="Calibri" w:hAnsi="Century" w:cs="Calibri"/>
          <w:bCs/>
          <w:iCs/>
          <w:sz w:val="24"/>
          <w:szCs w:val="24"/>
          <w:lang w:val="es-ES" w:eastAsia="es-E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3B04BC" w:rsidRPr="003B04BC" w:rsidRDefault="003B04BC" w:rsidP="003B04BC">
      <w:pPr>
        <w:spacing w:after="0" w:line="360" w:lineRule="auto"/>
        <w:ind w:firstLine="708"/>
        <w:jc w:val="both"/>
        <w:rPr>
          <w:rFonts w:ascii="Century" w:eastAsia="Calibri" w:hAnsi="Century" w:cs="Calibri"/>
          <w:sz w:val="24"/>
          <w:szCs w:val="24"/>
          <w:lang w:val="es-ES" w:eastAsia="es-ES"/>
        </w:rPr>
      </w:pPr>
    </w:p>
    <w:p w:rsidR="003B04BC" w:rsidRPr="003B04BC" w:rsidRDefault="003B04BC" w:rsidP="003B04BC">
      <w:pPr>
        <w:spacing w:after="0" w:line="360" w:lineRule="auto"/>
        <w:ind w:firstLine="708"/>
        <w:jc w:val="both"/>
        <w:rPr>
          <w:rFonts w:ascii="Century" w:eastAsia="Calibri" w:hAnsi="Century" w:cs="Times New Roman"/>
          <w:i/>
          <w:sz w:val="24"/>
          <w:szCs w:val="24"/>
          <w:lang w:val="es-ES" w:eastAsia="es-ES"/>
        </w:rPr>
      </w:pPr>
      <w:r w:rsidRPr="003B04BC">
        <w:rPr>
          <w:rFonts w:ascii="Century" w:eastAsia="Calibri" w:hAnsi="Century" w:cs="Times New Roman"/>
          <w:sz w:val="24"/>
          <w:szCs w:val="24"/>
          <w:lang w:val="es-ES" w:eastAsia="es-ES"/>
        </w:rPr>
        <w:t xml:space="preserve">En ese sentido, se aprecia que la autoridad demandada aduce los siguiente: </w:t>
      </w:r>
      <w:r w:rsidRPr="003B04BC">
        <w:rPr>
          <w:rFonts w:ascii="Century" w:eastAsia="Calibri" w:hAnsi="Century" w:cs="Times New Roman"/>
          <w:i/>
          <w:sz w:val="24"/>
          <w:szCs w:val="24"/>
          <w:lang w:val="es-ES" w:eastAsia="es-ES"/>
        </w:rPr>
        <w:t xml:space="preserve">“Los reclamos planteados por el quejoso deben decretarse como improcedentes, en razón de que, por una parte el acto materia de impugnación se encuentra debidamente fundado y motivado, y por otra parte al día de hoy </w:t>
      </w:r>
      <w:r w:rsidRPr="003B04BC">
        <w:rPr>
          <w:rFonts w:ascii="Century" w:eastAsia="Calibri" w:hAnsi="Century" w:cs="Times New Roman"/>
          <w:i/>
          <w:sz w:val="24"/>
          <w:szCs w:val="24"/>
          <w:lang w:val="es-ES" w:eastAsia="es-ES"/>
        </w:rPr>
        <w:lastRenderedPageBreak/>
        <w:t>se ha consumado de un modo irreparable, en razón de que el accionante interpuso su demanda fuera de los plazos legales, por lo que debe considerarse como acto consentido, razón por la que debe decretarse el sobreseimiento del asunto que nos ocupa, toda vez que en la especie se actualizan los supuestos previstos en los artículos 261 fracción IV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p>
    <w:p w:rsidR="003B04BC" w:rsidRPr="003B04BC" w:rsidRDefault="003B04BC" w:rsidP="003B04BC">
      <w:pPr>
        <w:spacing w:after="0" w:line="360" w:lineRule="auto"/>
        <w:ind w:firstLine="708"/>
        <w:jc w:val="both"/>
        <w:rPr>
          <w:rFonts w:ascii="Century" w:eastAsia="Calibri" w:hAnsi="Century" w:cs="Times New Roman"/>
          <w:sz w:val="24"/>
          <w:szCs w:val="24"/>
          <w:lang w:val="es-ES" w:eastAsia="es-ES"/>
        </w:rPr>
      </w:pPr>
    </w:p>
    <w:p w:rsidR="003B04BC" w:rsidRPr="003B04BC" w:rsidRDefault="003B04BC" w:rsidP="003B04BC">
      <w:pPr>
        <w:spacing w:after="0" w:line="360" w:lineRule="auto"/>
        <w:ind w:firstLine="708"/>
        <w:jc w:val="both"/>
        <w:rPr>
          <w:rFonts w:ascii="Century" w:eastAsia="Calibri" w:hAnsi="Century" w:cs="Times New Roman"/>
          <w:sz w:val="24"/>
          <w:szCs w:val="24"/>
          <w:lang w:val="es-ES" w:eastAsia="es-ES"/>
        </w:rPr>
      </w:pPr>
      <w:r w:rsidRPr="003B04BC">
        <w:rPr>
          <w:rFonts w:ascii="Century" w:eastAsia="Calibri" w:hAnsi="Century" w:cs="Times New Roman"/>
          <w:sz w:val="24"/>
          <w:szCs w:val="24"/>
          <w:lang w:val="es-ES" w:eastAsia="es-ES"/>
        </w:rPr>
        <w:t>Así las cosas, la autoridad demandada señala que se actualiza la causal de improcedencia establecida en el artículo 261 fracción IV del Código de Procedimiento y Justicia Administrativa para el Estado y los Municipios de Guanajuato, mismo que se transcribe a continuación:</w:t>
      </w:r>
    </w:p>
    <w:p w:rsidR="003B04BC" w:rsidRPr="003B04BC" w:rsidRDefault="003B04BC" w:rsidP="003B04BC">
      <w:pPr>
        <w:spacing w:after="0" w:line="360" w:lineRule="auto"/>
        <w:ind w:firstLine="708"/>
        <w:jc w:val="both"/>
        <w:rPr>
          <w:rFonts w:ascii="Century" w:eastAsia="Calibri" w:hAnsi="Century" w:cs="Times New Roman"/>
          <w:sz w:val="24"/>
          <w:szCs w:val="24"/>
          <w:lang w:val="es-ES" w:eastAsia="es-ES"/>
        </w:rPr>
      </w:pPr>
    </w:p>
    <w:p w:rsidR="003B04BC" w:rsidRPr="003B04BC" w:rsidRDefault="003B04BC" w:rsidP="003B04BC">
      <w:pPr>
        <w:spacing w:after="0" w:line="240" w:lineRule="auto"/>
        <w:ind w:firstLine="709"/>
        <w:jc w:val="both"/>
        <w:rPr>
          <w:rFonts w:ascii="Century" w:eastAsia="Calibri" w:hAnsi="Century" w:cs="Times New Roman"/>
          <w:bCs/>
          <w:i/>
          <w:iCs/>
          <w:sz w:val="24"/>
          <w:szCs w:val="24"/>
          <w:lang w:val="es-ES" w:eastAsia="es-ES"/>
        </w:rPr>
      </w:pPr>
      <w:r w:rsidRPr="003B04BC">
        <w:rPr>
          <w:rFonts w:ascii="Century" w:eastAsia="Calibri" w:hAnsi="Century" w:cs="Times New Roman"/>
          <w:b/>
          <w:bCs/>
          <w:i/>
          <w:iCs/>
          <w:sz w:val="24"/>
          <w:szCs w:val="24"/>
          <w:lang w:val="es-ES" w:eastAsia="es-ES"/>
        </w:rPr>
        <w:t>Artículo 261.</w:t>
      </w:r>
      <w:r w:rsidRPr="003B04BC">
        <w:rPr>
          <w:rFonts w:ascii="Century" w:eastAsia="Calibri" w:hAnsi="Century" w:cs="Times New Roman"/>
          <w:bCs/>
          <w:i/>
          <w:iCs/>
          <w:sz w:val="24"/>
          <w:szCs w:val="24"/>
          <w:lang w:val="es-ES" w:eastAsia="es-ES"/>
        </w:rPr>
        <w:t xml:space="preserve"> El proceso administrativo es improcedente contra actos o resoluciones:</w:t>
      </w:r>
    </w:p>
    <w:p w:rsidR="003B04BC" w:rsidRPr="003B04BC" w:rsidRDefault="003B04BC" w:rsidP="003B04BC">
      <w:pPr>
        <w:spacing w:after="0" w:line="240" w:lineRule="auto"/>
        <w:ind w:firstLine="709"/>
        <w:jc w:val="both"/>
        <w:rPr>
          <w:rFonts w:ascii="Century" w:eastAsia="Calibri" w:hAnsi="Century" w:cs="Times New Roman"/>
          <w:bCs/>
          <w:i/>
          <w:iCs/>
          <w:sz w:val="24"/>
          <w:szCs w:val="24"/>
          <w:lang w:val="es-ES" w:eastAsia="es-ES"/>
        </w:rPr>
      </w:pPr>
    </w:p>
    <w:p w:rsidR="003B04BC" w:rsidRPr="003B04BC" w:rsidRDefault="003B04BC" w:rsidP="003B04BC">
      <w:pPr>
        <w:spacing w:after="0" w:line="240" w:lineRule="auto"/>
        <w:ind w:firstLine="709"/>
        <w:jc w:val="both"/>
        <w:rPr>
          <w:rFonts w:ascii="Century" w:eastAsia="Calibri" w:hAnsi="Century" w:cs="Times New Roman"/>
          <w:bCs/>
          <w:i/>
          <w:iCs/>
          <w:sz w:val="24"/>
          <w:szCs w:val="24"/>
          <w:lang w:eastAsia="es-ES"/>
        </w:rPr>
      </w:pPr>
      <w:r w:rsidRPr="003B04BC">
        <w:rPr>
          <w:rFonts w:ascii="Century" w:eastAsia="Calibri" w:hAnsi="Century" w:cs="Times New Roman"/>
          <w:bCs/>
          <w:i/>
          <w:iCs/>
          <w:sz w:val="24"/>
          <w:szCs w:val="24"/>
          <w:lang w:val="es-ES" w:eastAsia="es-ES"/>
        </w:rPr>
        <w:t>IV. Respecto de los cuales hubiere consentimiento expreso o tácito, entendiendo que se da este último únicamente cuando no se promovió el proceso administrativo ante el Tribunal o los Juzgados, en los plazos que señala este Código;</w:t>
      </w:r>
    </w:p>
    <w:p w:rsidR="003B04BC" w:rsidRPr="003B04BC" w:rsidRDefault="003B04BC" w:rsidP="003B04BC">
      <w:pPr>
        <w:spacing w:after="0" w:line="360" w:lineRule="auto"/>
        <w:ind w:firstLine="708"/>
        <w:jc w:val="both"/>
        <w:rPr>
          <w:rFonts w:ascii="Century" w:eastAsia="Calibri" w:hAnsi="Century" w:cs="Times New Roman"/>
          <w:sz w:val="24"/>
          <w:szCs w:val="24"/>
          <w:lang w:val="es-ES" w:eastAsia="es-ES"/>
        </w:rPr>
      </w:pPr>
    </w:p>
    <w:p w:rsidR="003B04BC" w:rsidRPr="003B04BC" w:rsidRDefault="003B04BC" w:rsidP="003B04BC">
      <w:pPr>
        <w:spacing w:after="0" w:line="360" w:lineRule="auto"/>
        <w:ind w:firstLine="708"/>
        <w:jc w:val="both"/>
        <w:rPr>
          <w:rFonts w:ascii="Century" w:eastAsia="Calibri" w:hAnsi="Century" w:cs="Times New Roman"/>
          <w:sz w:val="24"/>
          <w:szCs w:val="24"/>
          <w:lang w:val="es-ES" w:eastAsia="es-ES"/>
        </w:rPr>
      </w:pPr>
      <w:r w:rsidRPr="003B04BC">
        <w:rPr>
          <w:rFonts w:ascii="Century" w:eastAsia="Calibri" w:hAnsi="Century" w:cs="Times New Roman"/>
          <w:sz w:val="24"/>
          <w:szCs w:val="24"/>
          <w:lang w:val="es-ES" w:eastAsia="es-ES"/>
        </w:rPr>
        <w:t xml:space="preserve">Respecto a la causal de improcedencia, invocada por la parte demandada, se refiere al consentimiento ya sea de manera expresa por parte del actor, o bien tácito, este último procede cuando no se promueve el juicio de nulidad dentro del plazo establecido para ello. En tal contexto, quien resuelve determina que dicha causal NO SE ACTUALIZA, toda vez que al interponer </w:t>
      </w:r>
      <w:r w:rsidRPr="003B04BC">
        <w:rPr>
          <w:rFonts w:ascii="Century" w:eastAsia="Calibri" w:hAnsi="Century" w:cs="Times New Roman"/>
          <w:sz w:val="24"/>
          <w:szCs w:val="24"/>
          <w:lang w:val="es-ES" w:eastAsia="es-ES"/>
        </w:rPr>
        <w:lastRenderedPageBreak/>
        <w:t>el presente juicio de nulidad, no hay un consentimiento expreso y por otra parte, respecto al consentimiento tácito, se aprecia que el actor interpuso la demanda dentro de los plazos legales, al respecto el artículo 263 del Código de Procedimiento y Justicia Administrativa dispone lo siguiente: --------------------</w:t>
      </w:r>
    </w:p>
    <w:p w:rsidR="003B04BC" w:rsidRPr="003B04BC" w:rsidRDefault="003B04BC" w:rsidP="003B04BC">
      <w:pPr>
        <w:spacing w:after="0" w:line="360" w:lineRule="auto"/>
        <w:ind w:firstLine="708"/>
        <w:jc w:val="both"/>
        <w:rPr>
          <w:rFonts w:ascii="Century" w:eastAsia="Calibri" w:hAnsi="Century" w:cs="Times New Roman"/>
          <w:sz w:val="24"/>
          <w:szCs w:val="24"/>
          <w:lang w:val="es-ES" w:eastAsia="es-ES"/>
        </w:rPr>
      </w:pPr>
    </w:p>
    <w:p w:rsidR="003B04BC" w:rsidRPr="003B04BC" w:rsidRDefault="003B04BC" w:rsidP="003B04BC">
      <w:pPr>
        <w:spacing w:after="0" w:line="240" w:lineRule="auto"/>
        <w:ind w:firstLine="709"/>
        <w:jc w:val="both"/>
        <w:rPr>
          <w:rFonts w:ascii="Century" w:eastAsia="Calibri" w:hAnsi="Century" w:cs="Times New Roman"/>
          <w:bCs/>
          <w:i/>
          <w:iCs/>
          <w:sz w:val="24"/>
          <w:szCs w:val="24"/>
          <w:lang w:val="es-ES" w:eastAsia="es-ES"/>
        </w:rPr>
      </w:pPr>
      <w:r w:rsidRPr="003B04BC">
        <w:rPr>
          <w:rFonts w:ascii="Century" w:eastAsia="Calibri" w:hAnsi="Century" w:cs="Arial"/>
          <w:b/>
          <w:bCs/>
          <w:i/>
          <w:iCs/>
          <w:sz w:val="24"/>
          <w:szCs w:val="24"/>
          <w:lang w:val="es-ES" w:eastAsia="es-ES"/>
        </w:rPr>
        <w:t>Artículo 263.</w:t>
      </w:r>
      <w:r w:rsidRPr="003B04BC">
        <w:rPr>
          <w:rFonts w:ascii="Century" w:eastAsia="Calibri" w:hAnsi="Century" w:cs="Arial"/>
          <w:bCs/>
          <w:i/>
          <w:iCs/>
          <w:sz w:val="24"/>
          <w:szCs w:val="24"/>
          <w:lang w:val="es-ES" w:eastAsia="es-ES"/>
        </w:rPr>
        <w:t xml:space="preserve"> </w:t>
      </w:r>
      <w:r w:rsidRPr="003B04BC">
        <w:rPr>
          <w:rFonts w:ascii="Century" w:eastAsia="Calibri" w:hAnsi="Century" w:cs="Times New Roman"/>
          <w:bCs/>
          <w:i/>
          <w:iCs/>
          <w:sz w:val="24"/>
          <w:szCs w:val="24"/>
          <w:lang w:val="es-ES" w:eastAsia="es-ES"/>
        </w:rPr>
        <w:t xml:space="preserve">La demanda deberá presentarse por escrito o en la modalidad de juicio en línea ante el Tribunal; y por escrito ante el Juzgado respectivo, </w:t>
      </w:r>
      <w:r w:rsidRPr="003B04BC">
        <w:rPr>
          <w:rFonts w:ascii="Century" w:eastAsia="Calibri" w:hAnsi="Century" w:cs="Times New Roman"/>
          <w:bCs/>
          <w:i/>
          <w:iCs/>
          <w:sz w:val="24"/>
          <w:szCs w:val="24"/>
          <w:u w:val="single"/>
          <w:lang w:val="es-ES" w:eastAsia="es-ES"/>
        </w:rPr>
        <w:t>dentro de los treinta días siguientes</w:t>
      </w:r>
      <w:r w:rsidRPr="003B04BC">
        <w:rPr>
          <w:rFonts w:ascii="Century" w:eastAsia="Calibri" w:hAnsi="Century" w:cs="Times New Roman"/>
          <w:bCs/>
          <w:i/>
          <w:iCs/>
          <w:sz w:val="24"/>
          <w:szCs w:val="24"/>
          <w:lang w:val="es-ES" w:eastAsia="es-ES"/>
        </w:rPr>
        <w:t xml:space="preserve"> a aquél en que haya surtido efectos la notificación del acto o resolución impugnado o a aquél en que se haya ostentado sabedor de su contenido o de su ejecución, con las excepciones siguientes:</w:t>
      </w:r>
    </w:p>
    <w:p w:rsidR="003B04BC" w:rsidRPr="003B04BC" w:rsidRDefault="003B04BC" w:rsidP="003B04BC">
      <w:pPr>
        <w:spacing w:after="0" w:line="360" w:lineRule="auto"/>
        <w:ind w:firstLine="708"/>
        <w:jc w:val="both"/>
        <w:rPr>
          <w:rFonts w:ascii="Century" w:eastAsia="Calibri" w:hAnsi="Century" w:cs="Times New Roman"/>
          <w:sz w:val="24"/>
          <w:szCs w:val="24"/>
          <w:lang w:eastAsia="es-ES"/>
        </w:rPr>
      </w:pPr>
    </w:p>
    <w:p w:rsidR="003B04BC" w:rsidRPr="003B04BC" w:rsidRDefault="003B04BC" w:rsidP="003B04BC">
      <w:pPr>
        <w:spacing w:after="0" w:line="360" w:lineRule="auto"/>
        <w:ind w:firstLine="708"/>
        <w:jc w:val="both"/>
        <w:rPr>
          <w:rFonts w:ascii="Century" w:eastAsia="Calibri" w:hAnsi="Century" w:cs="Times New Roman"/>
          <w:sz w:val="24"/>
          <w:szCs w:val="24"/>
          <w:lang w:val="es-ES" w:eastAsia="es-ES"/>
        </w:rPr>
      </w:pPr>
      <w:r w:rsidRPr="003B04BC">
        <w:rPr>
          <w:rFonts w:ascii="Century" w:eastAsia="Calibri" w:hAnsi="Century" w:cs="Times New Roman"/>
          <w:sz w:val="24"/>
          <w:szCs w:val="24"/>
          <w:lang w:val="es-ES" w:eastAsia="es-ES"/>
        </w:rPr>
        <w:t>En ese sentido, si el acto impugnado fue expedido el 12 doce de septiembre del año 2017 dos mil diecisiete y la demanda se interpuso el 24 veinticuatro de octubre del mismo año, transcurrieron 29 veintinueve días hábiles entre el plazo por el cual se hace sabedor del acto de impugnación y la fecha que presenta la demanda, por lo tanto, la interposición del presente juicio de nulidad se encuentra dentro del término señalado en el artículo 263 del Código de Procedimiento y Justicia Administrativa para el Estado y los Municipios de Guanajuato. --------------------------------------------------------------------</w:t>
      </w:r>
    </w:p>
    <w:p w:rsidR="003B04BC" w:rsidRPr="003B04BC" w:rsidRDefault="003B04BC" w:rsidP="003B04BC">
      <w:pPr>
        <w:spacing w:after="0" w:line="360" w:lineRule="auto"/>
        <w:ind w:firstLine="708"/>
        <w:jc w:val="both"/>
        <w:rPr>
          <w:rFonts w:ascii="Century" w:eastAsia="Calibri" w:hAnsi="Century" w:cs="Times New Roman"/>
          <w:sz w:val="24"/>
          <w:szCs w:val="24"/>
          <w:lang w:val="es-ES" w:eastAsia="es-ES"/>
        </w:rPr>
      </w:pPr>
    </w:p>
    <w:p w:rsidR="003B04BC" w:rsidRPr="003B04BC" w:rsidRDefault="003B04BC" w:rsidP="003B04BC">
      <w:pPr>
        <w:spacing w:after="0" w:line="360" w:lineRule="auto"/>
        <w:ind w:firstLine="708"/>
        <w:jc w:val="both"/>
        <w:rPr>
          <w:rFonts w:ascii="Century" w:eastAsia="Calibri" w:hAnsi="Century" w:cs="Times New Roman"/>
          <w:sz w:val="24"/>
          <w:szCs w:val="24"/>
          <w:lang w:val="es-ES" w:eastAsia="es-ES"/>
        </w:rPr>
      </w:pPr>
      <w:r w:rsidRPr="003B04BC">
        <w:rPr>
          <w:rFonts w:ascii="Century" w:eastAsia="Calibri" w:hAnsi="Century" w:cs="Times New Roman"/>
          <w:sz w:val="24"/>
          <w:szCs w:val="24"/>
          <w:lang w:val="es-ES" w:eastAsia="es-ES"/>
        </w:rPr>
        <w:t>También la parte demandada, hace referencia a la causal de improcedencia establecida en la fracción I, del artículo 261, del ya mencionado Código de Procedimiento y Justicia Administrativa, respecto a que no se afecta el interés jurídico del actor, causal que a juicio de quien resuelve NO SE CONFIGURA, debido a las siguientes consideraciones. -----------------------------</w:t>
      </w:r>
    </w:p>
    <w:p w:rsidR="003B04BC" w:rsidRPr="003B04BC" w:rsidRDefault="003B04BC" w:rsidP="003B04BC">
      <w:pPr>
        <w:spacing w:after="0" w:line="360" w:lineRule="auto"/>
        <w:ind w:firstLine="708"/>
        <w:jc w:val="both"/>
        <w:rPr>
          <w:rFonts w:ascii="Century" w:eastAsia="Calibri" w:hAnsi="Century" w:cs="Times New Roman"/>
          <w:sz w:val="24"/>
          <w:szCs w:val="24"/>
          <w:lang w:val="es-ES" w:eastAsia="es-ES"/>
        </w:rPr>
      </w:pPr>
    </w:p>
    <w:p w:rsidR="003B04BC" w:rsidRPr="003B04BC" w:rsidRDefault="003B04BC" w:rsidP="003B04BC">
      <w:pPr>
        <w:spacing w:after="0" w:line="360" w:lineRule="auto"/>
        <w:ind w:firstLine="708"/>
        <w:jc w:val="both"/>
        <w:rPr>
          <w:rFonts w:ascii="Century" w:eastAsia="Calibri" w:hAnsi="Century" w:cs="Times New Roman"/>
          <w:sz w:val="24"/>
          <w:szCs w:val="24"/>
          <w:lang w:val="es-ES" w:eastAsia="es-ES"/>
        </w:rPr>
      </w:pPr>
      <w:r w:rsidRPr="003B04BC">
        <w:rPr>
          <w:rFonts w:ascii="Century" w:eastAsia="Calibri" w:hAnsi="Century" w:cs="Times New Roman"/>
          <w:sz w:val="24"/>
          <w:szCs w:val="24"/>
          <w:lang w:val="es-ES" w:eastAsia="es-ES"/>
        </w:rPr>
        <w:t>Si bien es cierto el acta de infracción número 367272 (tres seis siete dos siete dos), es emitida a nombre de quien en ese momento conducía el autobús, el actor acredito que dicho vehículo de motor, es propiedad de su representada “</w:t>
      </w:r>
      <w:r w:rsidR="00B34FF2">
        <w:rPr>
          <w:rFonts w:ascii="Century" w:eastAsia="Calibri" w:hAnsi="Century" w:cs="Times New Roman"/>
          <w:sz w:val="24"/>
          <w:szCs w:val="24"/>
          <w:lang w:val="es-ES" w:eastAsia="es-ES"/>
        </w:rPr>
        <w:t>******************</w:t>
      </w:r>
      <w:r w:rsidRPr="003B04BC">
        <w:rPr>
          <w:rFonts w:ascii="Century" w:eastAsia="Calibri" w:hAnsi="Century" w:cs="Times New Roman"/>
          <w:sz w:val="24"/>
          <w:szCs w:val="24"/>
          <w:lang w:val="es-ES" w:eastAsia="es-ES"/>
        </w:rPr>
        <w:t xml:space="preserve">.”, lo anterior, con la copia certificada de la tarjeta de circulación, que contiene como datos lo siguientes: Datos del propietario: </w:t>
      </w:r>
      <w:r w:rsidR="00B34FF2">
        <w:rPr>
          <w:rFonts w:ascii="Century" w:eastAsia="Calibri" w:hAnsi="Century" w:cs="Times New Roman"/>
          <w:sz w:val="24"/>
          <w:szCs w:val="24"/>
          <w:lang w:val="es-ES" w:eastAsia="es-ES"/>
        </w:rPr>
        <w:t>************************</w:t>
      </w:r>
      <w:r w:rsidRPr="003B04BC">
        <w:rPr>
          <w:rFonts w:ascii="Century" w:eastAsia="Calibri" w:hAnsi="Century" w:cs="Times New Roman"/>
          <w:sz w:val="24"/>
          <w:szCs w:val="24"/>
          <w:lang w:val="es-ES" w:eastAsia="es-ES"/>
        </w:rPr>
        <w:t xml:space="preserve">; clase autobús; modelo 2006 dos mil seis; placa 741694D (siete cuatro uno seis nueve cuatro); lo anterior, aunado a lo señalado en la misma boleta de infracción, de manera específica en el recuadro donde se señala las características del vehículo en el cual se establecen las placas </w:t>
      </w:r>
      <w:r w:rsidRPr="003B04BC">
        <w:rPr>
          <w:rFonts w:ascii="Century" w:eastAsia="Calibri" w:hAnsi="Century" w:cs="Times New Roman"/>
          <w:sz w:val="24"/>
          <w:szCs w:val="24"/>
          <w:lang w:val="es-ES" w:eastAsia="es-ES"/>
        </w:rPr>
        <w:lastRenderedPageBreak/>
        <w:t>741694D (siete cuatro uno seis nueve cuatro Letra D), y en el recuadro de concesionario o permisionario en el que se establece como tal a “</w:t>
      </w:r>
      <w:r w:rsidR="00B34FF2">
        <w:rPr>
          <w:rFonts w:ascii="Century" w:eastAsia="Calibri" w:hAnsi="Century" w:cs="Times New Roman"/>
          <w:sz w:val="24"/>
          <w:szCs w:val="24"/>
          <w:lang w:val="es-ES" w:eastAsia="es-ES"/>
        </w:rPr>
        <w:t>******************</w:t>
      </w:r>
      <w:r w:rsidRPr="003B04BC">
        <w:rPr>
          <w:rFonts w:ascii="Century" w:eastAsia="Calibri" w:hAnsi="Century" w:cs="Times New Roman"/>
          <w:sz w:val="24"/>
          <w:szCs w:val="24"/>
          <w:lang w:val="es-ES" w:eastAsia="es-ES"/>
        </w:rPr>
        <w:t xml:space="preserve">”, este último parte actora en el presente juicio, a través de su representante. Expuesto lo anterior, es de concluirse que las placas del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AA 7039445 (Letra A letra A siete cero tres nueve cuatro cuatro cinco), de fecha 29 veintinueve de septiembre de 2017 dos mil diecisiete, expedida a nombre de </w:t>
      </w:r>
      <w:r w:rsidR="00B34FF2">
        <w:rPr>
          <w:rFonts w:ascii="Century" w:eastAsia="Calibri" w:hAnsi="Century" w:cs="Times New Roman"/>
          <w:sz w:val="24"/>
          <w:szCs w:val="24"/>
          <w:lang w:val="es-ES" w:eastAsia="es-ES"/>
        </w:rPr>
        <w:t>******************</w:t>
      </w:r>
      <w:r w:rsidRPr="003B04BC">
        <w:rPr>
          <w:rFonts w:ascii="Century" w:eastAsia="Calibri" w:hAnsi="Century" w:cs="Times New Roman"/>
          <w:sz w:val="24"/>
          <w:szCs w:val="24"/>
          <w:lang w:val="es-ES" w:eastAsia="es-ES"/>
        </w:rPr>
        <w:t>, placa 741694D (siete cuatro uno seis nueve cuatro Letra D), número de folio 367272 (tres seis siete dos siete dos), por una cantidad de $981.37 (novecientos ochenta y un pesos 37/100 M/N), documentos anteriores que merece valor probatorio pleno de conformidad a lo señalado por los artículos 78, 117, 121, 123 y 131 del Código de Procedimiento y Justicia Administrativa para el Estado y los Municipios de Guanajuato. -------------------</w:t>
      </w:r>
    </w:p>
    <w:p w:rsidR="003B04BC" w:rsidRPr="003B04BC" w:rsidRDefault="003B04BC" w:rsidP="003B04BC">
      <w:pPr>
        <w:spacing w:after="0" w:line="360" w:lineRule="auto"/>
        <w:ind w:firstLine="708"/>
        <w:jc w:val="both"/>
        <w:rPr>
          <w:rFonts w:ascii="Times New Roman" w:eastAsia="Calibri" w:hAnsi="Times New Roman" w:cs="Times New Roman"/>
          <w:sz w:val="24"/>
          <w:szCs w:val="24"/>
          <w:lang w:val="es-ES" w:eastAsia="es-ES"/>
        </w:rPr>
      </w:pPr>
    </w:p>
    <w:p w:rsidR="003B04BC" w:rsidRPr="003B04BC" w:rsidRDefault="003B04BC" w:rsidP="003B04BC">
      <w:pPr>
        <w:spacing w:after="0" w:line="360" w:lineRule="auto"/>
        <w:ind w:firstLine="708"/>
        <w:jc w:val="both"/>
        <w:rPr>
          <w:rFonts w:ascii="Century" w:eastAsia="Calibri" w:hAnsi="Century" w:cs="Times New Roman"/>
          <w:sz w:val="24"/>
          <w:szCs w:val="24"/>
          <w:lang w:val="es-ES" w:eastAsia="es-ES"/>
        </w:rPr>
      </w:pPr>
      <w:r w:rsidRPr="003B04BC">
        <w:rPr>
          <w:rFonts w:ascii="Century" w:eastAsia="Calibri" w:hAnsi="Century" w:cs="Times New Roman"/>
          <w:sz w:val="24"/>
          <w:szCs w:val="24"/>
          <w:lang w:val="es-ES" w:eastAsia="es-ES"/>
        </w:rPr>
        <w:t>Lo anterior, se apoya en la jurisprudencia emitida por el Tribunal Federal de Justicia Administrativa que a continuación se adjunta para mayor referencia:</w:t>
      </w:r>
    </w:p>
    <w:p w:rsidR="003B04BC" w:rsidRPr="003B04BC" w:rsidRDefault="003B04BC" w:rsidP="003B04BC">
      <w:pPr>
        <w:spacing w:after="0" w:line="360" w:lineRule="auto"/>
        <w:ind w:firstLine="708"/>
        <w:jc w:val="both"/>
        <w:rPr>
          <w:rFonts w:ascii="Times New Roman" w:eastAsia="Calibri" w:hAnsi="Times New Roman" w:cs="Times New Roman"/>
          <w:sz w:val="24"/>
          <w:szCs w:val="24"/>
          <w:lang w:val="es-ES" w:eastAsia="es-ES"/>
        </w:rPr>
      </w:pPr>
    </w:p>
    <w:p w:rsidR="003B04BC" w:rsidRPr="003B04BC" w:rsidRDefault="003B04BC" w:rsidP="003B04BC">
      <w:pPr>
        <w:spacing w:after="0" w:line="240" w:lineRule="auto"/>
        <w:ind w:firstLine="709"/>
        <w:jc w:val="both"/>
        <w:rPr>
          <w:rFonts w:ascii="Century" w:eastAsia="Calibri" w:hAnsi="Century" w:cs="Times New Roman"/>
          <w:bCs/>
          <w:i/>
          <w:iCs/>
          <w:sz w:val="24"/>
          <w:szCs w:val="24"/>
          <w:lang w:val="es-ES" w:eastAsia="es-ES"/>
        </w:rPr>
      </w:pPr>
      <w:r w:rsidRPr="003B04BC">
        <w:rPr>
          <w:rFonts w:ascii="Century" w:eastAsia="Calibri" w:hAnsi="Century" w:cs="Times New Roman"/>
          <w:bCs/>
          <w:i/>
          <w:iCs/>
          <w:sz w:val="24"/>
          <w:szCs w:val="24"/>
          <w:lang w:val="es-ES" w:eastAsia="es-ES"/>
        </w:rPr>
        <w:t>VII-J-SS-67</w:t>
      </w:r>
    </w:p>
    <w:p w:rsidR="003B04BC" w:rsidRPr="003B04BC" w:rsidRDefault="003B04BC" w:rsidP="003B04BC">
      <w:pPr>
        <w:spacing w:after="0" w:line="240" w:lineRule="auto"/>
        <w:ind w:firstLine="709"/>
        <w:jc w:val="both"/>
        <w:rPr>
          <w:rFonts w:ascii="Century" w:eastAsia="Calibri" w:hAnsi="Century" w:cs="Times New Roman"/>
          <w:bCs/>
          <w:i/>
          <w:iCs/>
          <w:sz w:val="24"/>
          <w:szCs w:val="24"/>
          <w:lang w:val="es-ES" w:eastAsia="es-ES"/>
        </w:rPr>
      </w:pPr>
      <w:r w:rsidRPr="003B04BC">
        <w:rPr>
          <w:rFonts w:ascii="Century" w:eastAsia="Calibri" w:hAnsi="Century" w:cs="Times New Roman"/>
          <w:bCs/>
          <w:i/>
          <w:iCs/>
          <w:sz w:val="24"/>
          <w:szCs w:val="24"/>
          <w:lang w:val="es-ES" w:eastAsia="es-ES"/>
        </w:rPr>
        <w:t xml:space="preserve">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w:t>
      </w:r>
      <w:r w:rsidRPr="003B04BC">
        <w:rPr>
          <w:rFonts w:ascii="Century" w:eastAsia="Calibri" w:hAnsi="Century" w:cs="Times New Roman"/>
          <w:bCs/>
          <w:i/>
          <w:iCs/>
          <w:sz w:val="24"/>
          <w:szCs w:val="24"/>
          <w:lang w:val="es-ES" w:eastAsia="es-ES"/>
        </w:rPr>
        <w:lastRenderedPageBreak/>
        <w:t>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rsidR="003B04BC" w:rsidRPr="003B04BC" w:rsidRDefault="003B04BC" w:rsidP="003B04BC">
      <w:pPr>
        <w:spacing w:after="0" w:line="240" w:lineRule="auto"/>
        <w:ind w:firstLine="709"/>
        <w:jc w:val="both"/>
        <w:rPr>
          <w:rFonts w:ascii="Century" w:eastAsia="Calibri" w:hAnsi="Century" w:cs="Times New Roman"/>
          <w:bCs/>
          <w:i/>
          <w:iCs/>
          <w:sz w:val="24"/>
          <w:szCs w:val="24"/>
          <w:lang w:val="es-ES" w:eastAsia="es-ES"/>
        </w:rPr>
      </w:pPr>
      <w:r w:rsidRPr="003B04BC">
        <w:rPr>
          <w:rFonts w:ascii="Century" w:eastAsia="Calibri" w:hAnsi="Century" w:cs="Times New Roman"/>
          <w:bCs/>
          <w:i/>
          <w:iCs/>
          <w:sz w:val="24"/>
          <w:szCs w:val="24"/>
          <w:lang w:eastAsia="es-MX"/>
        </w:rPr>
        <w:br/>
        <w:t xml:space="preserve">Contradicción de Sentencias Núm. 4347/12-11-02-7/Y OTRO/62/13-PL-06-01.- Resuelto por el Pleno de la Sala Superior del Tribunal Federal de Justicia </w:t>
      </w:r>
      <w:r w:rsidRPr="003B04BC">
        <w:rPr>
          <w:rFonts w:ascii="Century" w:eastAsia="Calibri" w:hAnsi="Century" w:cs="Times New Roman"/>
          <w:bCs/>
          <w:i/>
          <w:iCs/>
          <w:sz w:val="24"/>
          <w:szCs w:val="24"/>
          <w:lang w:val="es-ES" w:eastAsia="es-ES"/>
        </w:rPr>
        <w:t>Fiscal y Administrativa, en sesión de 6 de marzo de 2013, por unanimidad de 10 votos a favor.- Magistrado Ponente: Alfredo Salgado Loyo.- Secretario: Lic. Ernesto Cristian Grandini Ochoa.</w:t>
      </w:r>
      <w:r w:rsidRPr="003B04BC">
        <w:rPr>
          <w:rFonts w:ascii="Century" w:eastAsia="Calibri" w:hAnsi="Century" w:cs="Times New Roman"/>
          <w:bCs/>
          <w:i/>
          <w:iCs/>
          <w:sz w:val="24"/>
          <w:szCs w:val="24"/>
          <w:lang w:val="es-ES" w:eastAsia="es-ES"/>
        </w:rPr>
        <w:br/>
        <w:t>(Tesis de jurisprudencia aprobada por acuerdo G/10/2013)</w:t>
      </w:r>
      <w:r w:rsidRPr="003B04BC">
        <w:rPr>
          <w:rFonts w:ascii="Century" w:eastAsia="Calibri" w:hAnsi="Century" w:cs="Times New Roman"/>
          <w:bCs/>
          <w:i/>
          <w:iCs/>
          <w:sz w:val="24"/>
          <w:szCs w:val="24"/>
          <w:lang w:val="es-ES" w:eastAsia="es-ES"/>
        </w:rPr>
        <w:br/>
        <w:t>R.T.F.J.F.A. Séptima Época. Año III. No. 22. Mayo 2013. p. 68</w:t>
      </w:r>
    </w:p>
    <w:p w:rsidR="003B04BC" w:rsidRPr="003B04BC" w:rsidRDefault="003B04BC" w:rsidP="003B04BC">
      <w:pPr>
        <w:spacing w:after="0" w:line="360" w:lineRule="auto"/>
        <w:ind w:firstLine="708"/>
        <w:jc w:val="both"/>
        <w:rPr>
          <w:rFonts w:ascii="Century" w:eastAsia="Calibri" w:hAnsi="Century" w:cs="Times New Roman"/>
          <w:sz w:val="24"/>
          <w:szCs w:val="24"/>
          <w:lang w:eastAsia="es-ES"/>
        </w:rPr>
      </w:pPr>
    </w:p>
    <w:p w:rsidR="003B04BC" w:rsidRPr="003B04BC" w:rsidRDefault="003B04BC" w:rsidP="003B04BC">
      <w:pPr>
        <w:spacing w:after="0" w:line="360" w:lineRule="auto"/>
        <w:ind w:firstLine="708"/>
        <w:jc w:val="both"/>
        <w:rPr>
          <w:rFonts w:ascii="Century" w:eastAsia="Calibri" w:hAnsi="Century" w:cs="Times New Roman"/>
          <w:sz w:val="24"/>
          <w:szCs w:val="24"/>
          <w:lang w:eastAsia="es-ES"/>
        </w:rPr>
      </w:pPr>
    </w:p>
    <w:p w:rsidR="003B04BC" w:rsidRPr="003B04BC" w:rsidRDefault="003B04BC" w:rsidP="003B04BC">
      <w:pPr>
        <w:spacing w:after="0" w:line="360" w:lineRule="auto"/>
        <w:ind w:firstLine="708"/>
        <w:jc w:val="both"/>
        <w:rPr>
          <w:rFonts w:ascii="Century" w:eastAsia="Calibri" w:hAnsi="Century" w:cs="Times New Roman"/>
          <w:sz w:val="24"/>
          <w:szCs w:val="24"/>
          <w:lang w:val="es-ES" w:eastAsia="es-ES"/>
        </w:rPr>
      </w:pPr>
      <w:r w:rsidRPr="003B04BC">
        <w:rPr>
          <w:rFonts w:ascii="Century" w:eastAsia="Calibri" w:hAnsi="Century" w:cs="Times New Roman"/>
          <w:sz w:val="24"/>
          <w:szCs w:val="24"/>
          <w:lang w:val="es-ES" w:eastAsia="es-ES"/>
        </w:rPr>
        <w:t xml:space="preserve">De igual manera la demanda señala que el acta de infracción no es un acto definitivo que pueda ser impugnado ante este H. Juzgado.  Así las cosas, quien resuelve considera que NO SE ACTUALIZA, en principio, resulta oportuno precisar que no es un requisito para la procedencia del juicio de nulidad, que el acta de infracción sea calificada, dado que la misma 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 aunado a lo anterior, obra en el sumario, el recibo de pago número AA 7039445 (Letra A </w:t>
      </w:r>
      <w:r w:rsidRPr="003B04BC">
        <w:rPr>
          <w:rFonts w:ascii="Century" w:eastAsia="Calibri" w:hAnsi="Century" w:cs="Times New Roman"/>
          <w:sz w:val="24"/>
          <w:szCs w:val="24"/>
          <w:lang w:val="es-ES" w:eastAsia="es-ES"/>
        </w:rPr>
        <w:lastRenderedPageBreak/>
        <w:t>Letra A siete cero tres nueve cuatro cuatro cinco), por una cantidad de $981.37 (novecientos ochenta y un pesos 37/100 M/N), con dicho recibo expedido por la Tesorería Municipal de León, Guanajuato, se acredita la calificación al Acta de Infracción impugnada y el pago realizado por dicho concepto. ----------------------</w:t>
      </w:r>
    </w:p>
    <w:p w:rsidR="003B04BC" w:rsidRPr="003B04BC" w:rsidRDefault="003B04BC" w:rsidP="003B04BC">
      <w:pPr>
        <w:spacing w:after="0" w:line="360" w:lineRule="auto"/>
        <w:ind w:firstLine="708"/>
        <w:jc w:val="both"/>
        <w:rPr>
          <w:rFonts w:ascii="Century" w:eastAsia="Calibri" w:hAnsi="Century" w:cs="Times New Roman"/>
          <w:sz w:val="24"/>
          <w:szCs w:val="24"/>
          <w:lang w:val="es-ES" w:eastAsia="es-ES"/>
        </w:rPr>
      </w:pPr>
    </w:p>
    <w:p w:rsidR="003B04BC" w:rsidRPr="003B04BC" w:rsidRDefault="003B04BC" w:rsidP="003B04BC">
      <w:pPr>
        <w:spacing w:after="0" w:line="360" w:lineRule="auto"/>
        <w:ind w:firstLine="708"/>
        <w:jc w:val="both"/>
        <w:rPr>
          <w:rFonts w:ascii="Century" w:eastAsia="Calibri" w:hAnsi="Century" w:cs="Times New Roman"/>
          <w:sz w:val="24"/>
          <w:szCs w:val="24"/>
          <w:lang w:val="es-ES" w:eastAsia="es-ES"/>
        </w:rPr>
      </w:pPr>
      <w:r w:rsidRPr="003B04BC">
        <w:rPr>
          <w:rFonts w:ascii="Century" w:eastAsia="Calibri" w:hAnsi="Century" w:cs="Times New Roman"/>
          <w:sz w:val="24"/>
          <w:szCs w:val="24"/>
          <w:lang w:val="es-ES" w:eastAsia="es-ES"/>
        </w:rPr>
        <w:t>Ahora bien, al no actualizarse ninguna otra causal de improcedencia de las previstas en el citado artículo 261, pasamos al estudio de los conceptos de impugnación esgrimidos en la demanda. --------------------------------------------------</w:t>
      </w:r>
    </w:p>
    <w:p w:rsidR="003B04BC" w:rsidRPr="003B04BC" w:rsidRDefault="003B04BC" w:rsidP="003B04BC">
      <w:pPr>
        <w:spacing w:after="0" w:line="360" w:lineRule="auto"/>
        <w:ind w:firstLine="708"/>
        <w:jc w:val="both"/>
        <w:rPr>
          <w:rFonts w:ascii="Century" w:eastAsia="Calibri" w:hAnsi="Century" w:cs="Times New Roman"/>
          <w:sz w:val="24"/>
          <w:szCs w:val="24"/>
          <w:lang w:val="es-ES" w:eastAsia="es-ES"/>
        </w:rPr>
      </w:pPr>
    </w:p>
    <w:p w:rsidR="003B04BC" w:rsidRPr="00D41E4B" w:rsidRDefault="003B04BC" w:rsidP="003B04BC">
      <w:pPr>
        <w:spacing w:after="0" w:line="360" w:lineRule="auto"/>
        <w:ind w:firstLine="708"/>
        <w:jc w:val="both"/>
        <w:rPr>
          <w:rFonts w:ascii="Century" w:eastAsia="Calibri" w:hAnsi="Century" w:cs="Times New Roman"/>
          <w:sz w:val="24"/>
          <w:szCs w:val="24"/>
          <w:lang w:val="es-ES" w:eastAsia="es-ES"/>
        </w:rPr>
      </w:pPr>
      <w:r w:rsidRPr="00D41E4B">
        <w:rPr>
          <w:rFonts w:ascii="Century" w:eastAsia="Calibri" w:hAnsi="Century" w:cs="Times New Roman"/>
          <w:b/>
          <w:sz w:val="24"/>
          <w:szCs w:val="24"/>
          <w:lang w:val="es-ES" w:eastAsia="es-ES"/>
        </w:rPr>
        <w:t>SEXTO.</w:t>
      </w:r>
      <w:r w:rsidRPr="00D41E4B">
        <w:rPr>
          <w:rFonts w:ascii="Century" w:eastAsia="Calibri" w:hAnsi="Century" w:cs="Times New Roman"/>
          <w:sz w:val="24"/>
          <w:szCs w:val="24"/>
          <w:lang w:val="es-ES" w:eastAsia="es-ES"/>
        </w:rPr>
        <w:t xml:space="preserve"> En cumplimiento a lo establecido en la fracción I del artículo 299 del Código de Procedimiento y Justicia Administrativa para el Estado y los Municipios de Guanajuato, este juzgado procede a fijar clara y precisamente los puntos controvertidos en el presente proceso administrativo. </w:t>
      </w:r>
    </w:p>
    <w:p w:rsidR="003B04BC" w:rsidRPr="003209EE" w:rsidRDefault="003B04BC" w:rsidP="003B04BC">
      <w:pPr>
        <w:rPr>
          <w:lang w:val="es-ES"/>
        </w:rPr>
      </w:pPr>
    </w:p>
    <w:p w:rsidR="003B04BC" w:rsidRPr="003B04BC" w:rsidRDefault="003B04BC" w:rsidP="003B04BC">
      <w:pPr>
        <w:spacing w:after="0" w:line="360" w:lineRule="auto"/>
        <w:ind w:firstLine="708"/>
        <w:jc w:val="both"/>
        <w:rPr>
          <w:rFonts w:ascii="Century" w:eastAsia="Calibri" w:hAnsi="Century" w:cs="Times New Roman"/>
          <w:sz w:val="24"/>
          <w:szCs w:val="24"/>
          <w:lang w:val="es-ES" w:eastAsia="es-ES"/>
        </w:rPr>
      </w:pPr>
      <w:r w:rsidRPr="003B04BC">
        <w:rPr>
          <w:rFonts w:ascii="Century" w:eastAsia="Calibri" w:hAnsi="Century" w:cs="Times New Roman"/>
          <w:sz w:val="24"/>
          <w:szCs w:val="24"/>
          <w:lang w:val="es-ES" w:eastAsia="es-ES"/>
        </w:rPr>
        <w:t xml:space="preserve">De lo expuesto por el actor en su escrito de demanda, de la contestación a la misma por la autoridades demandadas, así como de las constancias que integran la presente causa administrativa, se deduce que el ciudadano </w:t>
      </w:r>
      <w:r w:rsidR="00B34FF2">
        <w:rPr>
          <w:rFonts w:ascii="Century" w:eastAsia="Calibri" w:hAnsi="Century" w:cs="Times New Roman"/>
          <w:b/>
          <w:sz w:val="24"/>
          <w:szCs w:val="24"/>
          <w:lang w:val="es-ES" w:eastAsia="es-ES"/>
        </w:rPr>
        <w:t>****************</w:t>
      </w:r>
      <w:r w:rsidRPr="003B04BC">
        <w:rPr>
          <w:rFonts w:ascii="Century" w:eastAsia="Calibri" w:hAnsi="Century" w:cs="Times New Roman"/>
          <w:b/>
          <w:sz w:val="24"/>
          <w:szCs w:val="24"/>
          <w:lang w:val="es-ES" w:eastAsia="es-ES"/>
        </w:rPr>
        <w:t xml:space="preserve">, </w:t>
      </w:r>
      <w:r w:rsidRPr="003B04BC">
        <w:rPr>
          <w:rFonts w:ascii="Century" w:eastAsia="Calibri" w:hAnsi="Century" w:cs="Times New Roman"/>
          <w:sz w:val="24"/>
          <w:szCs w:val="24"/>
          <w:lang w:val="es-ES" w:eastAsia="es-ES"/>
        </w:rPr>
        <w:t xml:space="preserve">como representante legal de la persona moral </w:t>
      </w:r>
      <w:r w:rsidR="00B34FF2">
        <w:rPr>
          <w:rFonts w:ascii="Century" w:eastAsia="Calibri" w:hAnsi="Century" w:cs="Times New Roman"/>
          <w:sz w:val="24"/>
          <w:szCs w:val="24"/>
          <w:lang w:val="es-ES" w:eastAsia="es-ES"/>
        </w:rPr>
        <w:t>**************</w:t>
      </w:r>
      <w:r w:rsidRPr="003B04BC">
        <w:rPr>
          <w:rFonts w:ascii="Century" w:eastAsia="Calibri" w:hAnsi="Century" w:cs="Times New Roman"/>
          <w:sz w:val="24"/>
          <w:szCs w:val="24"/>
          <w:lang w:val="es-ES" w:eastAsia="es-ES"/>
        </w:rPr>
        <w:t xml:space="preserve"> tuvo conocimiento de que se levantó el acta de infracción 367272 (tres seis siete dos siete dos), en fecha 12 doce de septiembre de 2017 dos mil diecisiete, por el inspector de la Dirección General de Movilidad de este Municipio, el cual a efecto de garantizar el cumplimiento de la sanción económica aseguró una placa del vehículo propiedad del actor. -----</w:t>
      </w:r>
    </w:p>
    <w:p w:rsidR="003B04BC" w:rsidRPr="003B04BC" w:rsidRDefault="003B04BC" w:rsidP="003B04BC">
      <w:pPr>
        <w:spacing w:after="0" w:line="360" w:lineRule="auto"/>
        <w:ind w:firstLine="708"/>
        <w:jc w:val="both"/>
        <w:rPr>
          <w:rFonts w:ascii="Century" w:eastAsia="Calibri" w:hAnsi="Century" w:cs="Times New Roman"/>
          <w:sz w:val="24"/>
          <w:szCs w:val="24"/>
          <w:lang w:val="es-ES" w:eastAsia="es-ES"/>
        </w:rPr>
      </w:pPr>
    </w:p>
    <w:p w:rsidR="003B04BC" w:rsidRPr="003B04BC" w:rsidRDefault="003B04BC" w:rsidP="003B04BC">
      <w:pPr>
        <w:spacing w:after="0" w:line="360" w:lineRule="auto"/>
        <w:ind w:firstLine="708"/>
        <w:jc w:val="both"/>
        <w:rPr>
          <w:rFonts w:ascii="Century" w:eastAsia="Calibri" w:hAnsi="Century" w:cs="Times New Roman"/>
          <w:sz w:val="24"/>
          <w:szCs w:val="24"/>
          <w:lang w:val="es-ES" w:eastAsia="es-ES"/>
        </w:rPr>
      </w:pPr>
      <w:r w:rsidRPr="003B04BC">
        <w:rPr>
          <w:rFonts w:ascii="Century" w:eastAsia="Calibri" w:hAnsi="Century" w:cs="Times New Roman"/>
          <w:sz w:val="24"/>
          <w:szCs w:val="24"/>
          <w:lang w:val="es-ES" w:eastAsia="es-ES"/>
        </w:rPr>
        <w:t>En tal sentido, el actor, realizó el pago derivado de dicha boleta de infracción, a través del recibo de pago número AA 7039445 (Letra A letra A siete cero tres nueve cuatro cuatro cinco), de fecha 29 veintinueve de septiembre de 2017 dos mil diecisiete, por una cantidad de $981.37 (novecientos ochenta y uno pesos 37/100 M/N), en virtud de lo anterior, el actor acude a solicitar la nulidad del acto y el reconocimiento y restitución de las garantías y derechos que considera le fueron agraviados a su representada. --</w:t>
      </w:r>
    </w:p>
    <w:p w:rsidR="003B04BC" w:rsidRPr="003B04BC" w:rsidRDefault="003B04BC" w:rsidP="003B04BC">
      <w:pPr>
        <w:spacing w:after="0" w:line="360" w:lineRule="auto"/>
        <w:ind w:firstLine="708"/>
        <w:jc w:val="both"/>
        <w:rPr>
          <w:rFonts w:ascii="Century" w:eastAsia="Calibri" w:hAnsi="Century" w:cs="Times New Roman"/>
          <w:sz w:val="24"/>
          <w:szCs w:val="24"/>
          <w:lang w:val="es-ES" w:eastAsia="es-ES"/>
        </w:rPr>
      </w:pPr>
    </w:p>
    <w:p w:rsidR="003B04BC" w:rsidRPr="003B04BC" w:rsidRDefault="003B04BC" w:rsidP="003B04BC">
      <w:pPr>
        <w:spacing w:after="0" w:line="360" w:lineRule="auto"/>
        <w:ind w:firstLine="708"/>
        <w:jc w:val="both"/>
        <w:rPr>
          <w:rFonts w:ascii="Century" w:eastAsia="Calibri" w:hAnsi="Century" w:cs="Times New Roman"/>
          <w:sz w:val="24"/>
          <w:szCs w:val="24"/>
          <w:lang w:val="es-ES" w:eastAsia="es-ES"/>
        </w:rPr>
      </w:pPr>
      <w:r w:rsidRPr="003B04BC">
        <w:rPr>
          <w:rFonts w:ascii="Century" w:eastAsia="Calibri" w:hAnsi="Century" w:cs="Times New Roman"/>
          <w:sz w:val="24"/>
          <w:szCs w:val="24"/>
          <w:lang w:val="es-ES" w:eastAsia="es-ES"/>
        </w:rPr>
        <w:lastRenderedPageBreak/>
        <w:t>Así las cosas, la “litis” planteada se hace consistir en determinar la legalidad o ilegalidad del acta de infracción número 367272 (tres seis siete dos siete dos), y en su caso, el reconocimiento y restitución de las garantías y derechos al demandante. ------------------------------------------------------------------------</w:t>
      </w:r>
    </w:p>
    <w:p w:rsidR="003B04BC" w:rsidRPr="003B04BC" w:rsidRDefault="003B04BC" w:rsidP="003B04BC">
      <w:pPr>
        <w:spacing w:after="0" w:line="360" w:lineRule="auto"/>
        <w:ind w:firstLine="708"/>
        <w:jc w:val="both"/>
        <w:rPr>
          <w:rFonts w:ascii="Century" w:eastAsia="Calibri" w:hAnsi="Century" w:cs="Times New Roman"/>
          <w:b/>
          <w:bCs/>
          <w:iCs/>
          <w:sz w:val="24"/>
          <w:szCs w:val="24"/>
          <w:lang w:val="es-ES" w:eastAsia="es-ES"/>
        </w:rPr>
      </w:pPr>
    </w:p>
    <w:p w:rsidR="003B04BC" w:rsidRPr="003B04BC" w:rsidRDefault="003B04BC" w:rsidP="003B04BC">
      <w:pPr>
        <w:spacing w:after="0" w:line="360" w:lineRule="auto"/>
        <w:ind w:firstLine="708"/>
        <w:jc w:val="both"/>
        <w:rPr>
          <w:rFonts w:ascii="Century" w:eastAsia="Calibri" w:hAnsi="Century" w:cs="Times New Roman"/>
          <w:sz w:val="24"/>
          <w:szCs w:val="24"/>
          <w:lang w:val="es-ES" w:eastAsia="es-ES"/>
        </w:rPr>
      </w:pPr>
      <w:r w:rsidRPr="003B04BC">
        <w:rPr>
          <w:rFonts w:ascii="Century" w:eastAsia="Calibri" w:hAnsi="Century" w:cs="Times New Roman"/>
          <w:b/>
          <w:bCs/>
          <w:iCs/>
          <w:sz w:val="24"/>
          <w:szCs w:val="24"/>
          <w:lang w:val="es-ES" w:eastAsia="es-ES"/>
        </w:rPr>
        <w:t>SÉPTIMO.</w:t>
      </w:r>
      <w:r w:rsidRPr="003B04BC">
        <w:rPr>
          <w:rFonts w:ascii="Century" w:eastAsia="Calibri" w:hAnsi="Century" w:cs="Times New Roman"/>
          <w:sz w:val="24"/>
          <w:szCs w:val="24"/>
          <w:lang w:val="es-ES" w:eastAsia="es-ES"/>
        </w:rPr>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rsidR="003B04BC" w:rsidRPr="003B04BC" w:rsidRDefault="003B04BC" w:rsidP="003B04BC">
      <w:pPr>
        <w:spacing w:after="0" w:line="240" w:lineRule="auto"/>
        <w:ind w:firstLine="709"/>
        <w:jc w:val="both"/>
        <w:rPr>
          <w:rFonts w:ascii="Century" w:eastAsia="Calibri" w:hAnsi="Century" w:cs="Times New Roman"/>
          <w:bCs/>
          <w:i/>
          <w:iCs/>
          <w:sz w:val="24"/>
          <w:szCs w:val="24"/>
          <w:lang w:val="es-ES" w:eastAsia="es-ES"/>
        </w:rPr>
      </w:pPr>
    </w:p>
    <w:p w:rsidR="003B04BC" w:rsidRPr="003B04BC" w:rsidRDefault="003B04BC" w:rsidP="003B04BC">
      <w:pPr>
        <w:spacing w:after="0" w:line="240" w:lineRule="auto"/>
        <w:ind w:firstLine="709"/>
        <w:jc w:val="both"/>
        <w:rPr>
          <w:rFonts w:ascii="Century" w:eastAsia="Calibri" w:hAnsi="Century" w:cs="Calibri"/>
          <w:bCs/>
          <w:i/>
          <w:iCs/>
          <w:sz w:val="24"/>
          <w:szCs w:val="24"/>
          <w:lang w:val="es-ES" w:eastAsia="es-ES"/>
        </w:rPr>
      </w:pPr>
      <w:r w:rsidRPr="003B04BC">
        <w:rPr>
          <w:rFonts w:ascii="Century" w:eastAsia="Calibri" w:hAnsi="Century" w:cs="Times New Roman"/>
          <w:b/>
          <w:bCs/>
          <w:i/>
          <w:iCs/>
          <w:sz w:val="24"/>
          <w:szCs w:val="24"/>
          <w:lang w:val="es-ES" w:eastAsia="es-ES"/>
        </w:rPr>
        <w:t xml:space="preserve">“CONCEPTOS DE VIOLACIÓN. EL JUEZ NO ESTÁ OBLIGADO A TRANSCRIBIRLOS. </w:t>
      </w:r>
      <w:r w:rsidRPr="003B04BC">
        <w:rPr>
          <w:rFonts w:ascii="Century" w:eastAsia="Calibri" w:hAnsi="Century" w:cs="Times New Roman"/>
          <w:bCs/>
          <w:i/>
          <w:iCs/>
          <w:sz w:val="24"/>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3B04BC">
        <w:rPr>
          <w:rFonts w:ascii="Century" w:eastAsia="Calibri" w:hAnsi="Century" w:cs="Calibri"/>
          <w:bCs/>
          <w:i/>
          <w:iCs/>
          <w:sz w:val="24"/>
          <w:szCs w:val="24"/>
          <w:lang w:val="es-ES" w:eastAsia="es-E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rsidR="003B04BC" w:rsidRPr="003B04BC" w:rsidRDefault="003B04BC" w:rsidP="003B04BC">
      <w:pPr>
        <w:spacing w:after="0" w:line="360" w:lineRule="auto"/>
        <w:ind w:firstLine="709"/>
        <w:jc w:val="both"/>
        <w:rPr>
          <w:rFonts w:ascii="Century" w:eastAsia="Calibri" w:hAnsi="Century" w:cs="Times New Roman"/>
          <w:sz w:val="24"/>
          <w:szCs w:val="24"/>
          <w:lang w:val="es-ES" w:eastAsia="es-ES"/>
        </w:rPr>
      </w:pPr>
    </w:p>
    <w:p w:rsidR="003B04BC" w:rsidRPr="003B04BC" w:rsidRDefault="003B04BC" w:rsidP="003B04BC">
      <w:pPr>
        <w:spacing w:after="0" w:line="360" w:lineRule="auto"/>
        <w:ind w:firstLine="708"/>
        <w:jc w:val="both"/>
        <w:rPr>
          <w:rFonts w:ascii="Century" w:eastAsia="Calibri" w:hAnsi="Century" w:cs="Times New Roman"/>
          <w:sz w:val="24"/>
          <w:szCs w:val="24"/>
          <w:lang w:val="es-ES" w:eastAsia="es-ES"/>
        </w:rPr>
      </w:pPr>
      <w:r w:rsidRPr="003B04BC">
        <w:rPr>
          <w:rFonts w:ascii="Century" w:eastAsia="Calibri" w:hAnsi="Century" w:cs="Times New Roman"/>
          <w:sz w:val="24"/>
          <w:szCs w:val="24"/>
          <w:lang w:val="es-ES" w:eastAsia="es-ES"/>
        </w:rPr>
        <w:t>En tal sentido, una vez analizados los conceptos de impugnación, quien resuelve determina que el señalado como PRIMERO resulta suficiente para decretar la NULIDAD TOTAL del acto impugnado con base en las siguientes consideraciones: ------------------------------------------------------------------------------------</w:t>
      </w:r>
    </w:p>
    <w:p w:rsidR="003B04BC" w:rsidRPr="003B04BC" w:rsidRDefault="003B04BC" w:rsidP="003B04BC">
      <w:pPr>
        <w:spacing w:after="0" w:line="360" w:lineRule="auto"/>
        <w:ind w:firstLine="708"/>
        <w:jc w:val="both"/>
        <w:rPr>
          <w:rFonts w:ascii="Century" w:eastAsia="Calibri" w:hAnsi="Century" w:cs="Times New Roman"/>
          <w:sz w:val="24"/>
          <w:szCs w:val="24"/>
          <w:lang w:val="es-ES" w:eastAsia="es-ES"/>
        </w:rPr>
      </w:pPr>
    </w:p>
    <w:p w:rsidR="003B04BC" w:rsidRPr="003B04BC" w:rsidRDefault="003B04BC" w:rsidP="003B04BC">
      <w:pPr>
        <w:spacing w:after="0" w:line="360" w:lineRule="auto"/>
        <w:ind w:firstLine="708"/>
        <w:jc w:val="both"/>
        <w:rPr>
          <w:rFonts w:ascii="Century" w:eastAsia="Calibri" w:hAnsi="Century" w:cs="Times New Roman"/>
          <w:i/>
          <w:sz w:val="24"/>
          <w:szCs w:val="24"/>
          <w:lang w:val="es-ES" w:eastAsia="es-ES"/>
        </w:rPr>
      </w:pPr>
      <w:r w:rsidRPr="003B04BC">
        <w:rPr>
          <w:rFonts w:ascii="Century" w:eastAsia="Calibri" w:hAnsi="Century" w:cs="Times New Roman"/>
          <w:sz w:val="24"/>
          <w:szCs w:val="24"/>
          <w:lang w:val="es-ES" w:eastAsia="es-ES"/>
        </w:rPr>
        <w:t>De manera general en el PRIMERO de sus agravios manifiesta: “</w:t>
      </w:r>
      <w:r w:rsidRPr="003B04BC">
        <w:rPr>
          <w:rFonts w:ascii="Century" w:eastAsia="Calibri" w:hAnsi="Century" w:cs="Times New Roman"/>
          <w:i/>
          <w:sz w:val="24"/>
          <w:szCs w:val="24"/>
          <w:lang w:val="es-ES" w:eastAsia="es-ES"/>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p>
    <w:p w:rsidR="003B04BC" w:rsidRPr="003B04BC" w:rsidRDefault="003B04BC" w:rsidP="003B04BC">
      <w:pPr>
        <w:spacing w:after="0" w:line="360" w:lineRule="auto"/>
        <w:ind w:firstLine="708"/>
        <w:jc w:val="both"/>
        <w:rPr>
          <w:rFonts w:ascii="Century" w:eastAsia="Calibri" w:hAnsi="Century" w:cs="Times New Roman"/>
          <w:i/>
          <w:sz w:val="24"/>
          <w:szCs w:val="24"/>
          <w:lang w:val="es-ES" w:eastAsia="es-ES"/>
        </w:rPr>
      </w:pPr>
      <w:r w:rsidRPr="003B04BC">
        <w:rPr>
          <w:rFonts w:ascii="Century" w:eastAsia="Calibri" w:hAnsi="Century" w:cs="Times New Roman"/>
          <w:i/>
          <w:sz w:val="24"/>
          <w:szCs w:val="24"/>
          <w:lang w:val="es-ES" w:eastAsia="es-ES"/>
        </w:rPr>
        <w:t xml:space="preserve">Omitió describir detallada y razonadamente las circunstancias de lugar, de tiempo, de los hechos y las razones lógico jurídicas inmediatas que hacen </w:t>
      </w:r>
      <w:r w:rsidRPr="003B04BC">
        <w:rPr>
          <w:rFonts w:ascii="Century" w:eastAsia="Calibri" w:hAnsi="Century" w:cs="Times New Roman"/>
          <w:i/>
          <w:sz w:val="24"/>
          <w:szCs w:val="24"/>
          <w:lang w:val="es-ES" w:eastAsia="es-ES"/>
        </w:rPr>
        <w:lastRenderedPageBreak/>
        <w:t xml:space="preserve">aplicable al coso concreto, la norma jurídica que invocó como fundamento. […] No acredito haberse cerciorado en flagrancia de la hipotética infracción […] No argumentó, ni mucho menos probó de forma alguna, el procedimiento por medio del cual pudo corroborar que supuestamente la unidad […] se encontraba obligada y que haya incumplido con el servicio de transporte. De igual forma No indicó, en su caso, cuales debieron ser los horarios, rutas, itinerarios o frecuencias […] No especificó cual de los dos autobuses nombrados en su infracción fue el responsable […] No cito fundamento, Ley, Reglamento, artículo, cuerpo legal, acuerdo o documento, donde se contenga la obligación de que un operador de autobús deba abordar pasajeros por encima de la capacidad del vehículo […] Omitió precisar, cono es que llega a la conclusión de que existió molestias en los usuario […]No precisó en donde se ubicó materialmente […] Omitió igualmente precisar, cómo es que llega a la conclusión de que existió molestias en los usuarios […]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 </w:t>
      </w:r>
    </w:p>
    <w:p w:rsidR="003B04BC" w:rsidRPr="003B04BC" w:rsidRDefault="003B04BC" w:rsidP="003B04BC">
      <w:pPr>
        <w:spacing w:after="0" w:line="360" w:lineRule="auto"/>
        <w:ind w:firstLine="708"/>
        <w:jc w:val="both"/>
        <w:rPr>
          <w:rFonts w:ascii="Century" w:eastAsia="Calibri" w:hAnsi="Century" w:cs="Times New Roman"/>
          <w:i/>
          <w:sz w:val="24"/>
          <w:szCs w:val="24"/>
          <w:lang w:val="es-ES" w:eastAsia="es-ES"/>
        </w:rPr>
      </w:pPr>
      <w:r w:rsidRPr="003B04BC">
        <w:rPr>
          <w:rFonts w:ascii="Century" w:eastAsia="Calibri" w:hAnsi="Century" w:cs="Times New Roman"/>
          <w:i/>
          <w:sz w:val="24"/>
          <w:szCs w:val="24"/>
          <w:lang w:val="es-ES" w:eastAsia="es-ES"/>
        </w:rPr>
        <w:t xml:space="preserve"> </w:t>
      </w:r>
    </w:p>
    <w:p w:rsidR="003B04BC" w:rsidRPr="003B04BC" w:rsidRDefault="003B04BC" w:rsidP="003B04BC">
      <w:pPr>
        <w:spacing w:after="0" w:line="360" w:lineRule="auto"/>
        <w:ind w:firstLine="708"/>
        <w:jc w:val="both"/>
        <w:rPr>
          <w:rFonts w:ascii="Century" w:eastAsia="Calibri" w:hAnsi="Century" w:cs="Times New Roman"/>
          <w:sz w:val="24"/>
          <w:szCs w:val="24"/>
          <w:lang w:val="es-ES" w:eastAsia="es-ES"/>
        </w:rPr>
      </w:pPr>
      <w:r w:rsidRPr="003B04BC">
        <w:rPr>
          <w:rFonts w:ascii="Century" w:eastAsia="Calibri" w:hAnsi="Century" w:cs="Times New Roman"/>
          <w:sz w:val="24"/>
          <w:szCs w:val="24"/>
          <w:lang w:val="es-ES" w:eastAsia="es-ES"/>
        </w:rPr>
        <w:t>Por su parte, la autoridad demandada señala que se emitió la infracción por la cual se duele el actor, de manera por demás fundada y motivada de conformidad con lo previsto en el artículo 219 y 220 del Reglamento de Transporte Municipal. ---------------------------------------------------------------------------</w:t>
      </w:r>
    </w:p>
    <w:p w:rsidR="003B04BC" w:rsidRPr="003B04BC" w:rsidRDefault="003B04BC" w:rsidP="003B04BC">
      <w:pPr>
        <w:spacing w:after="0" w:line="360" w:lineRule="auto"/>
        <w:ind w:firstLine="708"/>
        <w:jc w:val="both"/>
        <w:rPr>
          <w:rFonts w:ascii="Century" w:eastAsia="Calibri" w:hAnsi="Century" w:cs="Times New Roman"/>
          <w:sz w:val="24"/>
          <w:szCs w:val="24"/>
          <w:lang w:val="es-ES" w:eastAsia="es-ES"/>
        </w:rPr>
      </w:pPr>
    </w:p>
    <w:p w:rsidR="003B04BC" w:rsidRPr="003B04BC" w:rsidRDefault="003B04BC" w:rsidP="003B04BC">
      <w:pPr>
        <w:spacing w:after="0" w:line="360" w:lineRule="auto"/>
        <w:ind w:firstLine="708"/>
        <w:jc w:val="both"/>
        <w:rPr>
          <w:rFonts w:ascii="Century" w:eastAsia="Calibri" w:hAnsi="Century" w:cs="Times New Roman"/>
          <w:sz w:val="24"/>
          <w:szCs w:val="24"/>
          <w:lang w:val="es-ES" w:eastAsia="es-ES"/>
        </w:rPr>
      </w:pPr>
      <w:r w:rsidRPr="003B04BC">
        <w:rPr>
          <w:rFonts w:ascii="Century" w:eastAsia="Calibri" w:hAnsi="Century" w:cs="Times New Roman"/>
          <w:sz w:val="24"/>
          <w:szCs w:val="24"/>
          <w:lang w:val="es-ES" w:eastAsia="es-ES"/>
        </w:rPr>
        <w:t>De igual manera en su contestación a la demanda, en el apartado denominado contestación a las causales de nulidad señala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rsidR="003B04BC" w:rsidRPr="003B04BC" w:rsidRDefault="003B04BC" w:rsidP="003B04BC">
      <w:pPr>
        <w:spacing w:after="0" w:line="360" w:lineRule="auto"/>
        <w:ind w:firstLine="708"/>
        <w:jc w:val="both"/>
        <w:rPr>
          <w:rFonts w:ascii="Century" w:eastAsia="Calibri" w:hAnsi="Century" w:cs="Times New Roman"/>
          <w:sz w:val="24"/>
          <w:szCs w:val="24"/>
          <w:lang w:val="es-ES" w:eastAsia="es-ES"/>
        </w:rPr>
      </w:pPr>
    </w:p>
    <w:p w:rsidR="003B04BC" w:rsidRPr="003B04BC" w:rsidRDefault="003B04BC" w:rsidP="003B04BC">
      <w:pPr>
        <w:spacing w:after="0" w:line="360" w:lineRule="auto"/>
        <w:ind w:firstLine="708"/>
        <w:jc w:val="both"/>
        <w:rPr>
          <w:rFonts w:ascii="Century" w:eastAsia="Calibri" w:hAnsi="Century" w:cs="Times New Roman"/>
          <w:sz w:val="24"/>
          <w:szCs w:val="24"/>
          <w:lang w:val="es-ES" w:eastAsia="es-ES"/>
        </w:rPr>
      </w:pPr>
      <w:r w:rsidRPr="003B04BC">
        <w:rPr>
          <w:rFonts w:ascii="Century" w:eastAsia="Calibri" w:hAnsi="Century" w:cs="Times New Roman"/>
          <w:sz w:val="24"/>
          <w:szCs w:val="24"/>
          <w:lang w:val="es-ES" w:eastAsia="es-ES"/>
        </w:rPr>
        <w:t xml:space="preserve">Así las cosas, resulta oportuno precisar que la fundamentación y motivación, constituye un elemento de validez del acto administrativo en términos del artículo 137 fracción VI del Código de Procedimiento y Justicia </w:t>
      </w:r>
      <w:r w:rsidRPr="003B04BC">
        <w:rPr>
          <w:rFonts w:ascii="Century" w:eastAsia="Calibri" w:hAnsi="Century" w:cs="Times New Roman"/>
          <w:sz w:val="24"/>
          <w:szCs w:val="24"/>
          <w:lang w:val="es-ES" w:eastAsia="es-ES"/>
        </w:rPr>
        <w:lastRenderedPageBreak/>
        <w:t>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éste conozca las razones que sustentan dicha decisión y estar en verdadera posibilidad de controvertirlo. --------------------------------------------------------------------------------------</w:t>
      </w:r>
    </w:p>
    <w:p w:rsidR="003B04BC" w:rsidRPr="003B04BC" w:rsidRDefault="003B04BC" w:rsidP="003B04BC">
      <w:pPr>
        <w:spacing w:after="0" w:line="360" w:lineRule="auto"/>
        <w:ind w:firstLine="708"/>
        <w:jc w:val="both"/>
        <w:rPr>
          <w:rFonts w:ascii="Century" w:eastAsia="Calibri" w:hAnsi="Century" w:cs="Times New Roman"/>
          <w:sz w:val="24"/>
          <w:szCs w:val="24"/>
          <w:lang w:val="es-ES" w:eastAsia="es-ES"/>
        </w:rPr>
      </w:pPr>
    </w:p>
    <w:p w:rsidR="003B04BC" w:rsidRPr="003B04BC" w:rsidRDefault="003B04BC" w:rsidP="003B04BC">
      <w:pPr>
        <w:spacing w:after="0" w:line="360" w:lineRule="auto"/>
        <w:ind w:firstLine="708"/>
        <w:jc w:val="both"/>
        <w:rPr>
          <w:rFonts w:ascii="Century" w:eastAsia="Calibri" w:hAnsi="Century" w:cs="Times New Roman"/>
          <w:sz w:val="24"/>
          <w:szCs w:val="24"/>
          <w:lang w:val="es-ES" w:eastAsia="es-ES"/>
        </w:rPr>
      </w:pPr>
      <w:r w:rsidRPr="003B04BC">
        <w:rPr>
          <w:rFonts w:ascii="Century" w:eastAsia="Calibri" w:hAnsi="Century" w:cs="Times New Roman"/>
          <w:sz w:val="24"/>
          <w:szCs w:val="24"/>
          <w:lang w:val="es-ES" w:eastAsia="es-ES"/>
        </w:rP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3B04BC" w:rsidRPr="003B04BC" w:rsidRDefault="003B04BC" w:rsidP="003B04BC">
      <w:pPr>
        <w:spacing w:after="0" w:line="360" w:lineRule="auto"/>
        <w:ind w:firstLine="708"/>
        <w:jc w:val="both"/>
        <w:rPr>
          <w:rFonts w:ascii="Century" w:eastAsia="Calibri" w:hAnsi="Century" w:cs="Times New Roman"/>
          <w:sz w:val="24"/>
          <w:szCs w:val="24"/>
          <w:lang w:val="es-ES" w:eastAsia="es-ES"/>
        </w:rPr>
      </w:pPr>
    </w:p>
    <w:p w:rsidR="003B04BC" w:rsidRPr="003B04BC" w:rsidRDefault="003B04BC" w:rsidP="003B04BC">
      <w:pPr>
        <w:spacing w:after="0" w:line="360" w:lineRule="auto"/>
        <w:ind w:firstLine="708"/>
        <w:jc w:val="both"/>
        <w:rPr>
          <w:rFonts w:ascii="Century" w:eastAsia="Calibri" w:hAnsi="Century" w:cs="Times New Roman"/>
          <w:sz w:val="24"/>
          <w:szCs w:val="24"/>
          <w:lang w:val="es-ES" w:eastAsia="es-ES"/>
        </w:rPr>
      </w:pPr>
      <w:r w:rsidRPr="003B04BC">
        <w:rPr>
          <w:rFonts w:ascii="Century" w:eastAsia="Calibri" w:hAnsi="Century" w:cs="Times New Roman"/>
          <w:sz w:val="24"/>
          <w:szCs w:val="24"/>
          <w:lang w:val="es-ES" w:eastAsia="es-ES"/>
        </w:rPr>
        <w:t>Así las cosas, de la boleta de infracción con folio 367272 (tres seis siete dos siete dos), se advierte que el inspector funda su actuar en el artículo 206 fracción II, del Reglamento de Transporte Municipal de León, el cual señala:</w:t>
      </w:r>
    </w:p>
    <w:p w:rsidR="003B04BC" w:rsidRPr="003B04BC" w:rsidRDefault="003B04BC" w:rsidP="003B04BC">
      <w:pPr>
        <w:spacing w:after="0" w:line="360" w:lineRule="auto"/>
        <w:ind w:firstLine="708"/>
        <w:jc w:val="both"/>
        <w:rPr>
          <w:rFonts w:ascii="Century" w:eastAsia="Calibri" w:hAnsi="Century" w:cs="Times New Roman"/>
          <w:sz w:val="24"/>
          <w:szCs w:val="24"/>
          <w:lang w:val="es-ES" w:eastAsia="es-ES"/>
        </w:rPr>
      </w:pPr>
    </w:p>
    <w:p w:rsidR="003B04BC" w:rsidRPr="003B04BC" w:rsidRDefault="003B04BC" w:rsidP="003B04BC">
      <w:pPr>
        <w:spacing w:after="0" w:line="240" w:lineRule="auto"/>
        <w:ind w:firstLine="709"/>
        <w:jc w:val="both"/>
        <w:rPr>
          <w:rFonts w:ascii="Century" w:eastAsia="Calibri" w:hAnsi="Century" w:cs="Times New Roman"/>
          <w:bCs/>
          <w:i/>
          <w:iCs/>
          <w:sz w:val="24"/>
          <w:szCs w:val="24"/>
          <w:lang w:eastAsia="es-ES"/>
        </w:rPr>
      </w:pPr>
      <w:r w:rsidRPr="003B04BC">
        <w:rPr>
          <w:rFonts w:ascii="Century" w:eastAsia="Calibri" w:hAnsi="Century" w:cs="Times New Roman"/>
          <w:b/>
          <w:bCs/>
          <w:i/>
          <w:iCs/>
          <w:sz w:val="24"/>
          <w:szCs w:val="24"/>
          <w:lang w:eastAsia="es-ES"/>
        </w:rPr>
        <w:t xml:space="preserve">Artículo 206.- </w:t>
      </w:r>
      <w:r w:rsidRPr="003B04BC">
        <w:rPr>
          <w:rFonts w:ascii="Century" w:eastAsia="Calibri" w:hAnsi="Century" w:cs="Times New Roman"/>
          <w:bCs/>
          <w:i/>
          <w:iCs/>
          <w:sz w:val="24"/>
          <w:szCs w:val="24"/>
          <w:lang w:eastAsia="es-ES"/>
        </w:rPr>
        <w:t>Los conductores de los vehículos afectos a la prestación del servicio, tendrán las siguientes obligaciones:</w:t>
      </w:r>
    </w:p>
    <w:p w:rsidR="003B04BC" w:rsidRPr="003B04BC" w:rsidRDefault="003B04BC" w:rsidP="003B04BC">
      <w:pPr>
        <w:spacing w:after="0" w:line="240" w:lineRule="auto"/>
        <w:ind w:firstLine="709"/>
        <w:jc w:val="both"/>
        <w:rPr>
          <w:rFonts w:ascii="Century" w:eastAsia="Calibri" w:hAnsi="Century" w:cs="Times New Roman"/>
          <w:bCs/>
          <w:i/>
          <w:iCs/>
          <w:sz w:val="24"/>
          <w:szCs w:val="24"/>
          <w:lang w:eastAsia="es-ES"/>
        </w:rPr>
      </w:pPr>
    </w:p>
    <w:p w:rsidR="003B04BC" w:rsidRPr="003B04BC" w:rsidRDefault="003B04BC" w:rsidP="003B04BC">
      <w:pPr>
        <w:spacing w:after="0" w:line="240" w:lineRule="auto"/>
        <w:ind w:firstLine="709"/>
        <w:jc w:val="both"/>
        <w:rPr>
          <w:rFonts w:ascii="Century" w:eastAsia="Calibri" w:hAnsi="Century" w:cs="Times New Roman"/>
          <w:bCs/>
          <w:i/>
          <w:iCs/>
          <w:sz w:val="24"/>
          <w:szCs w:val="24"/>
          <w:lang w:eastAsia="es-ES"/>
        </w:rPr>
      </w:pPr>
      <w:r w:rsidRPr="003B04BC">
        <w:rPr>
          <w:rFonts w:ascii="Century" w:eastAsia="Calibri" w:hAnsi="Century" w:cs="Times New Roman"/>
          <w:bCs/>
          <w:i/>
          <w:iCs/>
          <w:sz w:val="24"/>
          <w:szCs w:val="24"/>
          <w:lang w:eastAsia="es-ES"/>
        </w:rPr>
        <w:t>[…]</w:t>
      </w:r>
    </w:p>
    <w:p w:rsidR="003B04BC" w:rsidRPr="003B04BC" w:rsidRDefault="003B04BC" w:rsidP="003B04BC">
      <w:pPr>
        <w:spacing w:after="0" w:line="240" w:lineRule="auto"/>
        <w:ind w:firstLine="709"/>
        <w:jc w:val="both"/>
        <w:rPr>
          <w:rFonts w:ascii="Century" w:eastAsia="Calibri" w:hAnsi="Century" w:cs="Times New Roman"/>
          <w:bCs/>
          <w:i/>
          <w:iCs/>
          <w:sz w:val="24"/>
          <w:szCs w:val="24"/>
          <w:lang w:eastAsia="es-ES"/>
        </w:rPr>
      </w:pPr>
    </w:p>
    <w:p w:rsidR="003B04BC" w:rsidRPr="003B04BC" w:rsidRDefault="003B04BC" w:rsidP="003B04BC">
      <w:pPr>
        <w:spacing w:after="0" w:line="240" w:lineRule="auto"/>
        <w:ind w:firstLine="709"/>
        <w:jc w:val="both"/>
        <w:rPr>
          <w:rFonts w:ascii="Century" w:eastAsia="Calibri" w:hAnsi="Century" w:cs="Times New Roman"/>
          <w:bCs/>
          <w:i/>
          <w:iCs/>
          <w:sz w:val="24"/>
          <w:szCs w:val="24"/>
          <w:lang w:eastAsia="es-ES"/>
        </w:rPr>
      </w:pPr>
      <w:r w:rsidRPr="003B04BC">
        <w:rPr>
          <w:rFonts w:ascii="Century" w:eastAsia="Calibri" w:hAnsi="Century" w:cs="Times New Roman"/>
          <w:bCs/>
          <w:i/>
          <w:iCs/>
          <w:sz w:val="24"/>
          <w:szCs w:val="24"/>
          <w:lang w:eastAsia="es-ES"/>
        </w:rPr>
        <w:t>II. Cumplir con los horarios, rutas, itinerarios y frecuencias autorizadas en la prestación del servicio;</w:t>
      </w:r>
    </w:p>
    <w:p w:rsidR="003B04BC" w:rsidRPr="003B04BC" w:rsidRDefault="003B04BC" w:rsidP="003B04BC">
      <w:pPr>
        <w:spacing w:after="0" w:line="360" w:lineRule="auto"/>
        <w:ind w:firstLine="708"/>
        <w:jc w:val="both"/>
        <w:rPr>
          <w:rFonts w:ascii="Century" w:eastAsia="Calibri" w:hAnsi="Century" w:cs="Times New Roman"/>
          <w:sz w:val="24"/>
          <w:szCs w:val="24"/>
          <w:lang w:eastAsia="es-ES"/>
        </w:rPr>
      </w:pPr>
    </w:p>
    <w:p w:rsidR="003B04BC" w:rsidRPr="003B04BC" w:rsidRDefault="003B04BC" w:rsidP="003B04BC">
      <w:pPr>
        <w:spacing w:after="0" w:line="360" w:lineRule="auto"/>
        <w:ind w:firstLine="708"/>
        <w:jc w:val="both"/>
        <w:rPr>
          <w:rFonts w:ascii="Century" w:eastAsia="Calibri" w:hAnsi="Century" w:cs="Times New Roman"/>
          <w:i/>
          <w:sz w:val="24"/>
          <w:szCs w:val="24"/>
          <w:lang w:eastAsia="es-ES"/>
        </w:rPr>
      </w:pPr>
      <w:r w:rsidRPr="003B04BC">
        <w:rPr>
          <w:rFonts w:ascii="Century" w:eastAsia="Calibri" w:hAnsi="Century" w:cs="Times New Roman"/>
          <w:sz w:val="24"/>
          <w:szCs w:val="24"/>
          <w:lang w:eastAsia="es-ES"/>
        </w:rPr>
        <w:t xml:space="preserve">Así mismo, en dicha acta de infracción, respecto a la motivación del acto el inspector preciso: </w:t>
      </w:r>
      <w:r w:rsidRPr="003B04BC">
        <w:rPr>
          <w:rFonts w:ascii="Century" w:eastAsia="Calibri" w:hAnsi="Century" w:cs="Times New Roman"/>
          <w:i/>
          <w:sz w:val="24"/>
          <w:szCs w:val="24"/>
          <w:lang w:eastAsia="es-ES"/>
        </w:rPr>
        <w:t xml:space="preserve">“Me encontraba en el cajón de asensos y descensos de la Ruta Alimentadora A-42 Ramal, verificando el cumplimiento del servicio con plan de operación en mano vigente por la dirección, percatándome que llega el vehículo LE-211 a las 20:55 y posterior el vehículo LE-162 a las 21:27 dejando </w:t>
      </w:r>
      <w:r w:rsidRPr="003B04BC">
        <w:rPr>
          <w:rFonts w:ascii="Century" w:eastAsia="Calibri" w:hAnsi="Century" w:cs="Times New Roman"/>
          <w:i/>
          <w:sz w:val="24"/>
          <w:szCs w:val="24"/>
          <w:lang w:eastAsia="es-ES"/>
        </w:rPr>
        <w:lastRenderedPageBreak/>
        <w:t>un intervalo de 32 minutos sin servicio el vehículos LE-162 se va lleno y deja a más de 30 usuarios en fila causando molestias al usuarios”</w:t>
      </w:r>
    </w:p>
    <w:p w:rsidR="003B04BC" w:rsidRPr="003B04BC" w:rsidRDefault="003B04BC" w:rsidP="003B04BC">
      <w:pPr>
        <w:spacing w:after="0" w:line="360" w:lineRule="auto"/>
        <w:ind w:firstLine="708"/>
        <w:jc w:val="both"/>
        <w:rPr>
          <w:rFonts w:ascii="Century" w:eastAsia="Calibri" w:hAnsi="Century" w:cs="Times New Roman"/>
          <w:i/>
          <w:sz w:val="24"/>
          <w:szCs w:val="24"/>
          <w:lang w:eastAsia="es-ES"/>
        </w:rPr>
      </w:pPr>
    </w:p>
    <w:p w:rsidR="003B04BC" w:rsidRPr="003B04BC" w:rsidRDefault="003B04BC" w:rsidP="003B04BC">
      <w:pPr>
        <w:spacing w:after="0" w:line="360" w:lineRule="auto"/>
        <w:ind w:firstLine="708"/>
        <w:jc w:val="both"/>
        <w:rPr>
          <w:rFonts w:ascii="Century" w:eastAsia="Calibri" w:hAnsi="Century" w:cs="Times New Roman"/>
          <w:sz w:val="24"/>
          <w:szCs w:val="24"/>
          <w:lang w:val="es-ES" w:eastAsia="es-ES"/>
        </w:rPr>
      </w:pPr>
      <w:r w:rsidRPr="003B04BC">
        <w:rPr>
          <w:rFonts w:ascii="Century" w:eastAsia="Calibri" w:hAnsi="Century" w:cs="Times New Roman"/>
          <w:sz w:val="24"/>
          <w:szCs w:val="24"/>
          <w:lang w:val="es-ES" w:eastAsia="es-ES"/>
        </w:rPr>
        <w:t>Analizado lo anterior, del acta de mérito, en principio, no se desprende de manera fehaciente a quien se le imputa la conducta, es decir a la empresa concesionaria (</w:t>
      </w:r>
      <w:r w:rsidR="00B34FF2">
        <w:rPr>
          <w:rFonts w:ascii="Century" w:eastAsia="Calibri" w:hAnsi="Century" w:cs="Times New Roman"/>
          <w:sz w:val="24"/>
          <w:szCs w:val="24"/>
          <w:lang w:val="es-ES" w:eastAsia="es-ES"/>
        </w:rPr>
        <w:t>*****************</w:t>
      </w:r>
      <w:r w:rsidRPr="003B04BC">
        <w:rPr>
          <w:rFonts w:ascii="Century" w:eastAsia="Calibri" w:hAnsi="Century" w:cs="Times New Roman"/>
          <w:sz w:val="24"/>
          <w:szCs w:val="24"/>
          <w:lang w:val="es-ES" w:eastAsia="es-ES"/>
        </w:rPr>
        <w:t>.), o al conductor del transporte, siendo además que el fundamento en el cual basó su actuar se refiere únicamente a las obligaciones de los operadores de autobuses. ---------------------</w:t>
      </w:r>
    </w:p>
    <w:p w:rsidR="003B04BC" w:rsidRPr="003B04BC" w:rsidRDefault="003B04BC" w:rsidP="003B04BC">
      <w:pPr>
        <w:spacing w:after="0" w:line="360" w:lineRule="auto"/>
        <w:ind w:firstLine="708"/>
        <w:jc w:val="both"/>
        <w:rPr>
          <w:rFonts w:ascii="Century" w:eastAsia="Calibri" w:hAnsi="Century" w:cs="Times New Roman"/>
          <w:sz w:val="24"/>
          <w:szCs w:val="24"/>
          <w:lang w:val="es-ES" w:eastAsia="es-ES"/>
        </w:rPr>
      </w:pPr>
    </w:p>
    <w:p w:rsidR="003B04BC" w:rsidRPr="003B04BC" w:rsidRDefault="003B04BC" w:rsidP="003B04BC">
      <w:pPr>
        <w:spacing w:after="0" w:line="360" w:lineRule="auto"/>
        <w:ind w:firstLine="708"/>
        <w:jc w:val="both"/>
        <w:rPr>
          <w:rFonts w:ascii="Century" w:eastAsia="Calibri" w:hAnsi="Century" w:cs="Times New Roman"/>
          <w:sz w:val="24"/>
          <w:szCs w:val="24"/>
          <w:lang w:val="es-ES" w:eastAsia="es-ES"/>
        </w:rPr>
      </w:pPr>
      <w:r w:rsidRPr="003B04BC">
        <w:rPr>
          <w:rFonts w:ascii="Century" w:eastAsia="Calibri" w:hAnsi="Century" w:cs="Times New Roman"/>
          <w:sz w:val="24"/>
          <w:szCs w:val="24"/>
          <w:lang w:val="es-ES" w:eastAsia="es-ES"/>
        </w:rPr>
        <w:t xml:space="preserve">Así mismo, la autoridad demandada debió al menos precisar y exponer las razones por las que consideró que existió molestia entre los usuarios, además de porque determinó sancionar al camión con número económico LE.162 y no al del número LE-211, aunado a lo anterior, debió el Inspector, especificar de una manera clara y precisa, cuál era la </w:t>
      </w:r>
      <w:r w:rsidRPr="003B04BC">
        <w:rPr>
          <w:rFonts w:ascii="Century" w:eastAsia="Calibri" w:hAnsi="Century" w:cs="Times New Roman"/>
          <w:sz w:val="24"/>
          <w:szCs w:val="24"/>
          <w:lang w:eastAsia="es-ES"/>
        </w:rPr>
        <w:t xml:space="preserve">ruta, itinerario y frecuencias autorizada para dicho servicio, lo anterior, </w:t>
      </w:r>
      <w:r w:rsidRPr="003B04BC">
        <w:rPr>
          <w:rFonts w:ascii="Century" w:eastAsia="Calibri" w:hAnsi="Century" w:cs="Times New Roman"/>
          <w:sz w:val="24"/>
          <w:szCs w:val="24"/>
          <w:lang w:val="es-ES" w:eastAsia="es-ES"/>
        </w:rPr>
        <w:t>con el propósito de darle a conocer en detalle y de manera completa, todas las circunstancias y condiciones por las cuales sostiene la comisión de la falta administrativa, ya que con la descripción que realiza de manera genérica,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p>
    <w:p w:rsidR="003B04BC" w:rsidRPr="003B04BC" w:rsidRDefault="003B04BC" w:rsidP="003B04BC">
      <w:pPr>
        <w:spacing w:after="0" w:line="360" w:lineRule="auto"/>
        <w:ind w:firstLine="708"/>
        <w:jc w:val="both"/>
        <w:rPr>
          <w:rFonts w:ascii="Century" w:eastAsia="Calibri" w:hAnsi="Century" w:cs="Times New Roman"/>
          <w:sz w:val="24"/>
          <w:szCs w:val="24"/>
          <w:lang w:val="es-ES" w:eastAsia="es-ES"/>
        </w:rPr>
      </w:pPr>
    </w:p>
    <w:p w:rsidR="003B04BC" w:rsidRPr="003B04BC" w:rsidRDefault="003B04BC" w:rsidP="003B04BC">
      <w:pPr>
        <w:spacing w:after="0" w:line="360" w:lineRule="auto"/>
        <w:ind w:firstLine="708"/>
        <w:jc w:val="both"/>
        <w:rPr>
          <w:rFonts w:ascii="Century" w:eastAsia="Calibri" w:hAnsi="Century" w:cs="Times New Roman"/>
          <w:sz w:val="24"/>
          <w:szCs w:val="24"/>
          <w:lang w:val="es-ES" w:eastAsia="es-ES"/>
        </w:rPr>
      </w:pPr>
      <w:r w:rsidRPr="003B04BC">
        <w:rPr>
          <w:rFonts w:ascii="Century" w:eastAsia="Calibri" w:hAnsi="Century" w:cs="Times New Roman"/>
          <w:sz w:val="24"/>
          <w:szCs w:val="24"/>
          <w:lang w:val="es-ES" w:eastAsia="es-ES"/>
        </w:rPr>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3B04BC" w:rsidRPr="003B04BC" w:rsidRDefault="003B04BC" w:rsidP="003B04BC">
      <w:pPr>
        <w:spacing w:after="0" w:line="240" w:lineRule="auto"/>
        <w:ind w:firstLine="709"/>
        <w:jc w:val="both"/>
        <w:rPr>
          <w:rFonts w:ascii="Century" w:eastAsia="Calibri" w:hAnsi="Century" w:cs="Times New Roman"/>
          <w:bCs/>
          <w:i/>
          <w:iCs/>
          <w:sz w:val="24"/>
          <w:szCs w:val="24"/>
          <w:lang w:val="es-ES" w:eastAsia="es-ES"/>
        </w:rPr>
      </w:pPr>
    </w:p>
    <w:p w:rsidR="003B04BC" w:rsidRPr="003B04BC" w:rsidRDefault="003B04BC" w:rsidP="003B04BC">
      <w:pPr>
        <w:spacing w:after="0" w:line="240" w:lineRule="auto"/>
        <w:ind w:firstLine="709"/>
        <w:jc w:val="both"/>
        <w:rPr>
          <w:rFonts w:ascii="Century" w:eastAsia="Calibri" w:hAnsi="Century" w:cs="Times New Roman"/>
          <w:bCs/>
          <w:i/>
          <w:iCs/>
          <w:sz w:val="24"/>
          <w:szCs w:val="24"/>
          <w:lang w:val="es-ES" w:eastAsia="es-ES"/>
        </w:rPr>
      </w:pPr>
      <w:r w:rsidRPr="003B04BC">
        <w:rPr>
          <w:rFonts w:ascii="Century" w:eastAsia="Calibri" w:hAnsi="Century" w:cs="Times New Roman"/>
          <w:bCs/>
          <w:i/>
          <w:iCs/>
          <w:sz w:val="24"/>
          <w:szCs w:val="24"/>
          <w:lang w:val="es-ES" w:eastAsia="es-ES"/>
        </w:rPr>
        <w:t xml:space="preserve">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w:t>
      </w:r>
      <w:r w:rsidRPr="003B04BC">
        <w:rPr>
          <w:rFonts w:ascii="Century" w:eastAsia="Calibri" w:hAnsi="Century" w:cs="Times New Roman"/>
          <w:bCs/>
          <w:i/>
          <w:iCs/>
          <w:sz w:val="24"/>
          <w:szCs w:val="24"/>
          <w:lang w:val="es-ES" w:eastAsia="es-ES"/>
        </w:rPr>
        <w:lastRenderedPageBreak/>
        <w:t>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3B04BC" w:rsidRPr="003B04BC" w:rsidRDefault="003B04BC" w:rsidP="003B04BC">
      <w:pPr>
        <w:spacing w:after="0" w:line="360" w:lineRule="auto"/>
        <w:ind w:firstLine="708"/>
        <w:jc w:val="both"/>
        <w:rPr>
          <w:rFonts w:ascii="Century" w:eastAsia="Calibri" w:hAnsi="Century" w:cs="Times New Roman"/>
          <w:sz w:val="24"/>
          <w:szCs w:val="24"/>
          <w:lang w:val="es-ES" w:eastAsia="es-ES"/>
        </w:rPr>
      </w:pPr>
    </w:p>
    <w:p w:rsidR="003B04BC" w:rsidRPr="003B04BC" w:rsidRDefault="003B04BC" w:rsidP="003B04BC">
      <w:pPr>
        <w:spacing w:after="0" w:line="360" w:lineRule="auto"/>
        <w:ind w:firstLine="708"/>
        <w:jc w:val="both"/>
        <w:rPr>
          <w:rFonts w:ascii="Century" w:eastAsia="Calibri" w:hAnsi="Century" w:cs="Times New Roman"/>
          <w:sz w:val="24"/>
          <w:szCs w:val="24"/>
          <w:lang w:val="es-ES" w:eastAsia="es-ES"/>
        </w:rPr>
      </w:pPr>
    </w:p>
    <w:p w:rsidR="003B04BC" w:rsidRPr="003B04BC" w:rsidRDefault="003B04BC" w:rsidP="003B04BC">
      <w:pPr>
        <w:spacing w:after="0" w:line="360" w:lineRule="auto"/>
        <w:ind w:firstLine="708"/>
        <w:jc w:val="both"/>
        <w:rPr>
          <w:rFonts w:ascii="Century" w:eastAsia="Calibri" w:hAnsi="Century" w:cs="Times New Roman"/>
          <w:sz w:val="24"/>
          <w:szCs w:val="24"/>
          <w:lang w:val="es-ES" w:eastAsia="es-ES"/>
        </w:rPr>
      </w:pPr>
      <w:r w:rsidRPr="003B04BC">
        <w:rPr>
          <w:rFonts w:ascii="Century" w:eastAsia="Calibri" w:hAnsi="Century" w:cs="Times New Roman"/>
          <w:sz w:val="24"/>
          <w:szCs w:val="24"/>
          <w:lang w:val="es-ES" w:eastAsia="es-ES"/>
        </w:rPr>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3B04BC" w:rsidRPr="003B04BC" w:rsidRDefault="003B04BC" w:rsidP="003B04BC">
      <w:pPr>
        <w:spacing w:after="0" w:line="360" w:lineRule="auto"/>
        <w:ind w:firstLine="708"/>
        <w:jc w:val="both"/>
        <w:rPr>
          <w:rFonts w:ascii="Century" w:eastAsia="Calibri" w:hAnsi="Century" w:cs="Times New Roman"/>
          <w:sz w:val="24"/>
          <w:szCs w:val="24"/>
          <w:lang w:val="es-ES" w:eastAsia="es-ES"/>
        </w:rPr>
      </w:pPr>
    </w:p>
    <w:p w:rsidR="003B04BC" w:rsidRPr="003B04BC" w:rsidRDefault="003B04BC" w:rsidP="003B04BC">
      <w:pPr>
        <w:spacing w:after="0" w:line="360" w:lineRule="auto"/>
        <w:ind w:firstLine="708"/>
        <w:jc w:val="both"/>
        <w:rPr>
          <w:rFonts w:ascii="Century" w:eastAsia="Calibri" w:hAnsi="Century" w:cs="Times New Roman"/>
          <w:sz w:val="24"/>
          <w:szCs w:val="24"/>
          <w:lang w:val="es-ES" w:eastAsia="es-ES"/>
        </w:rPr>
      </w:pPr>
      <w:r w:rsidRPr="003B04BC">
        <w:rPr>
          <w:rFonts w:ascii="Century" w:eastAsia="Calibri" w:hAnsi="Century" w:cs="Times New Roman"/>
          <w:sz w:val="24"/>
          <w:szCs w:val="24"/>
          <w:lang w:val="es-ES" w:eastAsia="es-ES"/>
        </w:rPr>
        <w:t>Por tanto, ante la irregularidad advertida, lo procedente es decretar la NULIDAD TOTAL del acto contenido en el acta de infracción número 367272 (tres seis siete dos siete dos), de fecha 12 doce de septiembre de 2017 dos mil diecisiete, emitida por el Inspector adscrito a la Dirección General de Movilidad del Municipio de León, Guanajuato. ------------------------------------------</w:t>
      </w:r>
    </w:p>
    <w:p w:rsidR="003B04BC" w:rsidRPr="003B04BC" w:rsidRDefault="003B04BC" w:rsidP="003B04BC">
      <w:pPr>
        <w:spacing w:after="0" w:line="360" w:lineRule="auto"/>
        <w:ind w:firstLine="708"/>
        <w:jc w:val="both"/>
        <w:rPr>
          <w:rFonts w:ascii="Century" w:eastAsia="Calibri" w:hAnsi="Century" w:cs="Times New Roman"/>
          <w:b/>
          <w:bCs/>
          <w:iCs/>
          <w:sz w:val="24"/>
          <w:szCs w:val="24"/>
          <w:lang w:val="es-ES" w:eastAsia="es-ES"/>
        </w:rPr>
      </w:pPr>
    </w:p>
    <w:p w:rsidR="003B04BC" w:rsidRPr="003B04BC" w:rsidRDefault="003B04BC" w:rsidP="003B04BC">
      <w:pPr>
        <w:spacing w:after="0" w:line="360" w:lineRule="auto"/>
        <w:ind w:firstLine="708"/>
        <w:jc w:val="both"/>
        <w:rPr>
          <w:rFonts w:ascii="Century" w:eastAsia="Calibri" w:hAnsi="Century" w:cs="Times New Roman"/>
          <w:sz w:val="24"/>
          <w:szCs w:val="24"/>
          <w:lang w:val="es-ES" w:eastAsia="es-ES"/>
        </w:rPr>
      </w:pPr>
      <w:r w:rsidRPr="003B04BC">
        <w:rPr>
          <w:rFonts w:ascii="Century" w:eastAsia="Calibri" w:hAnsi="Century" w:cs="Times New Roman"/>
          <w:b/>
          <w:bCs/>
          <w:iCs/>
          <w:sz w:val="24"/>
          <w:szCs w:val="24"/>
          <w:lang w:val="es-ES" w:eastAsia="es-ES"/>
        </w:rPr>
        <w:t>OCTAVO.</w:t>
      </w:r>
      <w:r w:rsidRPr="003B04BC">
        <w:rPr>
          <w:rFonts w:ascii="Century" w:eastAsia="Calibri" w:hAnsi="Century" w:cs="Times New Roman"/>
          <w:b/>
          <w:bCs/>
          <w:i/>
          <w:iCs/>
          <w:sz w:val="24"/>
          <w:szCs w:val="24"/>
          <w:lang w:val="es-ES" w:eastAsia="es-ES"/>
        </w:rPr>
        <w:t xml:space="preserve"> </w:t>
      </w:r>
      <w:r w:rsidRPr="003B04BC">
        <w:rPr>
          <w:rFonts w:ascii="Century" w:eastAsia="Calibri" w:hAnsi="Century" w:cs="Times New Roman"/>
          <w:sz w:val="24"/>
          <w:szCs w:val="24"/>
          <w:lang w:val="es-ES" w:eastAsia="es-ES"/>
        </w:rPr>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3B04BC" w:rsidRPr="003B04BC" w:rsidRDefault="003B04BC" w:rsidP="003B04BC">
      <w:pPr>
        <w:spacing w:after="0" w:line="360" w:lineRule="auto"/>
        <w:ind w:firstLine="708"/>
        <w:jc w:val="both"/>
        <w:rPr>
          <w:rFonts w:ascii="Century" w:eastAsia="Calibri" w:hAnsi="Century" w:cs="Times New Roman"/>
          <w:b/>
          <w:bCs/>
          <w:i/>
          <w:iCs/>
          <w:sz w:val="20"/>
          <w:szCs w:val="20"/>
          <w:lang w:val="es-ES" w:eastAsia="es-ES"/>
        </w:rPr>
      </w:pPr>
    </w:p>
    <w:p w:rsidR="003B04BC" w:rsidRPr="003B04BC" w:rsidRDefault="003B04BC" w:rsidP="003B04BC">
      <w:pPr>
        <w:spacing w:after="0" w:line="360" w:lineRule="auto"/>
        <w:ind w:firstLine="708"/>
        <w:jc w:val="both"/>
        <w:rPr>
          <w:rFonts w:ascii="Century" w:eastAsia="Calibri" w:hAnsi="Century" w:cs="Times New Roman"/>
          <w:sz w:val="24"/>
          <w:szCs w:val="27"/>
          <w:lang w:val="es-ES" w:eastAsia="es-ES"/>
        </w:rPr>
      </w:pPr>
      <w:r w:rsidRPr="003B04BC">
        <w:rPr>
          <w:rFonts w:ascii="Century" w:eastAsia="Calibri" w:hAnsi="Century" w:cs="Times New Roman"/>
          <w:sz w:val="24"/>
          <w:szCs w:val="27"/>
          <w:lang w:val="es-ES" w:eastAsia="es-ES"/>
        </w:rPr>
        <w:t xml:space="preserve">Sirve de apoyo a lo anterior la tesis de jurisprudencia que a la letra señala: </w:t>
      </w:r>
    </w:p>
    <w:p w:rsidR="003B04BC" w:rsidRPr="003B04BC" w:rsidRDefault="003B04BC" w:rsidP="003B04BC">
      <w:pPr>
        <w:spacing w:after="0" w:line="360" w:lineRule="auto"/>
        <w:ind w:firstLine="708"/>
        <w:jc w:val="both"/>
        <w:rPr>
          <w:rFonts w:ascii="Century" w:eastAsia="Calibri" w:hAnsi="Century" w:cs="Times New Roman"/>
          <w:sz w:val="24"/>
          <w:szCs w:val="27"/>
          <w:lang w:val="es-ES" w:eastAsia="es-ES"/>
        </w:rPr>
      </w:pPr>
    </w:p>
    <w:p w:rsidR="003B04BC" w:rsidRPr="003B04BC" w:rsidRDefault="003B04BC" w:rsidP="003B04BC">
      <w:pPr>
        <w:spacing w:after="0" w:line="240" w:lineRule="auto"/>
        <w:ind w:firstLine="709"/>
        <w:jc w:val="both"/>
        <w:rPr>
          <w:rFonts w:ascii="Century" w:eastAsia="Calibri" w:hAnsi="Century" w:cs="Times New Roman"/>
          <w:bCs/>
          <w:i/>
          <w:iCs/>
          <w:sz w:val="24"/>
          <w:szCs w:val="24"/>
          <w:lang w:val="es-ES" w:eastAsia="es-ES"/>
        </w:rPr>
      </w:pPr>
      <w:r w:rsidRPr="003B04BC">
        <w:rPr>
          <w:rFonts w:ascii="Century" w:eastAsia="Calibri" w:hAnsi="Century" w:cs="Times New Roman"/>
          <w:bCs/>
          <w:i/>
          <w:iCs/>
          <w:sz w:val="24"/>
          <w:szCs w:val="24"/>
          <w:lang w:val="es-ES" w:eastAsia="es-ES"/>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w:t>
      </w:r>
      <w:r w:rsidRPr="003B04BC">
        <w:rPr>
          <w:rFonts w:ascii="Century" w:eastAsia="Calibri" w:hAnsi="Century" w:cs="Times New Roman"/>
          <w:bCs/>
          <w:i/>
          <w:iCs/>
          <w:sz w:val="24"/>
          <w:szCs w:val="24"/>
          <w:lang w:val="es-ES" w:eastAsia="es-ES"/>
        </w:rPr>
        <w:lastRenderedPageBreak/>
        <w:t xml:space="preserve">Época. Instancia: Tribunales Colegiados de Circuito. Fuente: Semanario Judicial de la Federación. I, Abril de 1991. Tesis: V.2o. J/7. Página: 86. Genealogía: Gaceta número 40, abril de 1991, página 125. </w:t>
      </w:r>
    </w:p>
    <w:p w:rsidR="003B04BC" w:rsidRPr="003B04BC" w:rsidRDefault="003B04BC" w:rsidP="003B04BC">
      <w:pPr>
        <w:spacing w:after="0" w:line="240" w:lineRule="auto"/>
        <w:ind w:firstLine="709"/>
        <w:jc w:val="both"/>
        <w:rPr>
          <w:rFonts w:ascii="Century" w:eastAsia="Calibri" w:hAnsi="Century" w:cs="Times New Roman"/>
          <w:bCs/>
          <w:i/>
          <w:iCs/>
          <w:sz w:val="24"/>
          <w:szCs w:val="26"/>
          <w:lang w:val="es-ES" w:eastAsia="es-ES"/>
        </w:rPr>
      </w:pPr>
    </w:p>
    <w:p w:rsidR="003B04BC" w:rsidRPr="003B04BC" w:rsidRDefault="003B04BC" w:rsidP="003B04BC">
      <w:pPr>
        <w:spacing w:after="0" w:line="240" w:lineRule="auto"/>
        <w:ind w:firstLine="708"/>
        <w:jc w:val="both"/>
        <w:rPr>
          <w:rFonts w:ascii="Calibri" w:eastAsia="Calibri" w:hAnsi="Calibri" w:cs="Arial"/>
          <w:b/>
          <w:i/>
          <w:color w:val="7F7F7F"/>
          <w:sz w:val="20"/>
          <w:szCs w:val="20"/>
          <w:lang w:eastAsia="es-ES"/>
        </w:rPr>
      </w:pPr>
    </w:p>
    <w:p w:rsidR="003B04BC" w:rsidRPr="003B04BC" w:rsidRDefault="003B04BC" w:rsidP="003B04BC">
      <w:pPr>
        <w:spacing w:after="0" w:line="360" w:lineRule="auto"/>
        <w:ind w:firstLine="708"/>
        <w:jc w:val="both"/>
        <w:rPr>
          <w:rFonts w:ascii="Century" w:eastAsia="Calibri" w:hAnsi="Century" w:cs="Times New Roman"/>
          <w:sz w:val="24"/>
          <w:szCs w:val="24"/>
          <w:lang w:val="es-ES" w:eastAsia="es-ES"/>
        </w:rPr>
      </w:pPr>
      <w:r w:rsidRPr="003B04BC">
        <w:rPr>
          <w:rFonts w:ascii="Century" w:eastAsia="Calibri" w:hAnsi="Century" w:cs="Times New Roman"/>
          <w:b/>
          <w:sz w:val="24"/>
          <w:szCs w:val="24"/>
          <w:lang w:val="es-ES" w:eastAsia="es-ES"/>
        </w:rPr>
        <w:t>NOVENO.</w:t>
      </w:r>
      <w:r w:rsidRPr="003B04BC">
        <w:rPr>
          <w:rFonts w:ascii="Century" w:eastAsia="Calibri" w:hAnsi="Century" w:cs="Times New Roman"/>
          <w:sz w:val="24"/>
          <w:szCs w:val="24"/>
          <w:lang w:val="es-ES" w:eastAsia="es-ES"/>
        </w:rPr>
        <w:t xml:space="preserve"> En su escrito de demanda el actor señala como pretensión intentada que se le reconozcan y restituyan las garantías y derechos que le fueron agraviados a su representada, aunque no solicita de manera precisa la devolución del pago llevado a cabo por concepto del acta de infracción, ésta resulta procedente al haberse declarado nula el acta de mérito, lo anterior, considerando que en autos quedó acredito el desembolso de dicha cantidad, según consta en el recibo número AA 7039445 (Letra A letra A siete cero tres nueve cuatro cuatro cinco), de fecha 29 veintinueve de septiembre del 2017 dos mil diecisiete, por la cantidad de $981.37 (novecientos ochenta y uno pesos 37/100 M/N), y emitido a nombre de </w:t>
      </w:r>
      <w:r w:rsidR="00B34FF2">
        <w:rPr>
          <w:rFonts w:ascii="Century" w:eastAsia="Calibri" w:hAnsi="Century" w:cs="Times New Roman"/>
          <w:sz w:val="24"/>
          <w:szCs w:val="24"/>
          <w:lang w:val="es-ES" w:eastAsia="es-ES"/>
        </w:rPr>
        <w:t>********************</w:t>
      </w:r>
      <w:r w:rsidRPr="003B04BC">
        <w:rPr>
          <w:rFonts w:ascii="Century" w:eastAsia="Calibri" w:hAnsi="Century" w:cs="Times New Roman"/>
          <w:sz w:val="24"/>
          <w:szCs w:val="24"/>
          <w:lang w:val="es-ES" w:eastAsia="es-ES"/>
        </w:rPr>
        <w:t>., por lo que con fundamento en el artículo 300, fracción V, del invocado Código de Procedimiento y Justicia Administrativa; se reconoce el derecho que tiene el justiciable a la devolución de dicho importe. ----------------------------------------------</w:t>
      </w:r>
    </w:p>
    <w:p w:rsidR="003B04BC" w:rsidRPr="003B04BC" w:rsidRDefault="003B04BC" w:rsidP="003B04BC">
      <w:pPr>
        <w:spacing w:after="0" w:line="360" w:lineRule="auto"/>
        <w:ind w:firstLine="708"/>
        <w:jc w:val="both"/>
        <w:rPr>
          <w:rFonts w:ascii="Calibri" w:eastAsia="Calibri" w:hAnsi="Calibri" w:cs="Times New Roman"/>
          <w:color w:val="767171"/>
          <w:sz w:val="26"/>
          <w:szCs w:val="26"/>
          <w:lang w:val="es-ES" w:eastAsia="es-ES"/>
        </w:rPr>
      </w:pPr>
    </w:p>
    <w:p w:rsidR="003B04BC" w:rsidRPr="003B04BC" w:rsidRDefault="003B04BC" w:rsidP="003B04BC">
      <w:pPr>
        <w:spacing w:after="0" w:line="360" w:lineRule="auto"/>
        <w:ind w:firstLine="709"/>
        <w:jc w:val="both"/>
        <w:rPr>
          <w:rFonts w:ascii="Century" w:eastAsia="Calibri" w:hAnsi="Century" w:cs="Times New Roman"/>
          <w:sz w:val="24"/>
          <w:szCs w:val="24"/>
          <w:lang w:val="es-ES" w:eastAsia="es-ES"/>
        </w:rPr>
      </w:pPr>
      <w:r w:rsidRPr="003B04BC">
        <w:rPr>
          <w:rFonts w:ascii="Century" w:eastAsia="Calibri" w:hAnsi="Century" w:cs="Times New Roman"/>
          <w:sz w:val="24"/>
          <w:szCs w:val="24"/>
          <w:lang w:val="es-ES" w:eastAsia="es-ES"/>
        </w:rPr>
        <w:t xml:space="preserve">Devolución que deberá realizarse dentro de los 15 quince días siguientes a aquél en que cause estado la presente resolución, por lo que se condena a la autoridad demandada a efecto de realizar las gestiones necesarias para la devolución de la cantidad pagada, derivada del acta de infracción impugnada. </w:t>
      </w:r>
    </w:p>
    <w:p w:rsidR="003B04BC" w:rsidRPr="003B04BC" w:rsidRDefault="003B04BC" w:rsidP="003B04BC">
      <w:pPr>
        <w:spacing w:after="0" w:line="360" w:lineRule="auto"/>
        <w:ind w:firstLine="708"/>
        <w:jc w:val="both"/>
        <w:rPr>
          <w:rFonts w:ascii="Calibri" w:eastAsia="Calibri" w:hAnsi="Calibri" w:cs="Times New Roman"/>
          <w:color w:val="767171"/>
          <w:sz w:val="26"/>
          <w:szCs w:val="26"/>
          <w:lang w:val="es-ES" w:eastAsia="es-ES"/>
        </w:rPr>
      </w:pPr>
    </w:p>
    <w:p w:rsidR="003B04BC" w:rsidRPr="003B04BC" w:rsidRDefault="003B04BC" w:rsidP="003B04BC">
      <w:pPr>
        <w:spacing w:after="0" w:line="360" w:lineRule="auto"/>
        <w:ind w:firstLine="708"/>
        <w:jc w:val="both"/>
        <w:rPr>
          <w:rFonts w:ascii="Century" w:eastAsia="Calibri" w:hAnsi="Century" w:cs="Calibri"/>
          <w:sz w:val="24"/>
          <w:szCs w:val="24"/>
          <w:lang w:eastAsia="es-ES"/>
        </w:rPr>
      </w:pPr>
      <w:r w:rsidRPr="003B04BC">
        <w:rPr>
          <w:rFonts w:ascii="Century" w:eastAsia="Calibri" w:hAnsi="Century" w:cs="Calibri"/>
          <w:sz w:val="24"/>
          <w:szCs w:val="24"/>
          <w:lang w:eastAsia="es-ES"/>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3B04BC" w:rsidRPr="003B04BC" w:rsidRDefault="003B04BC" w:rsidP="003B04BC">
      <w:pPr>
        <w:spacing w:after="0" w:line="360" w:lineRule="auto"/>
        <w:ind w:firstLine="708"/>
        <w:jc w:val="both"/>
        <w:rPr>
          <w:rFonts w:ascii="Century" w:eastAsia="Calibri" w:hAnsi="Century" w:cs="Calibri"/>
          <w:b/>
          <w:i/>
          <w:sz w:val="24"/>
          <w:szCs w:val="24"/>
          <w:lang w:val="es-ES" w:eastAsia="es-ES"/>
        </w:rPr>
      </w:pPr>
    </w:p>
    <w:p w:rsidR="003B04BC" w:rsidRPr="003B04BC" w:rsidRDefault="003B04BC" w:rsidP="003B04BC">
      <w:pPr>
        <w:spacing w:after="0" w:line="240" w:lineRule="auto"/>
        <w:ind w:firstLine="709"/>
        <w:jc w:val="both"/>
        <w:rPr>
          <w:rFonts w:ascii="Century" w:eastAsia="Calibri" w:hAnsi="Century" w:cs="Times New Roman"/>
          <w:bCs/>
          <w:i/>
          <w:iCs/>
          <w:sz w:val="24"/>
          <w:szCs w:val="24"/>
          <w:lang w:val="es-ES" w:eastAsia="es-ES"/>
        </w:rPr>
      </w:pPr>
      <w:r w:rsidRPr="003B04BC">
        <w:rPr>
          <w:rFonts w:ascii="Century" w:eastAsia="Calibri" w:hAnsi="Century" w:cs="Times New Roman"/>
          <w:b/>
          <w:bCs/>
          <w:i/>
          <w:iCs/>
          <w:sz w:val="24"/>
          <w:szCs w:val="24"/>
          <w:lang w:val="es-ES" w:eastAsia="es-ES"/>
        </w:rPr>
        <w:t>«DEVOLUCIÓN DEL PAGO DE LO INDEBIDO. CORRESPONDE A LA AUTORIDAD DE LA QUE EMANÓ EL ACTO ANULADO, REALIZAR LAS GESTIONES PARA.</w:t>
      </w:r>
      <w:r w:rsidRPr="003B04BC">
        <w:rPr>
          <w:rFonts w:ascii="Century" w:eastAsia="Calibri" w:hAnsi="Century" w:cs="Times New Roman"/>
          <w:bCs/>
          <w:i/>
          <w:iCs/>
          <w:sz w:val="24"/>
          <w:szCs w:val="24"/>
          <w:lang w:val="es-ES" w:eastAsia="es-ES"/>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w:t>
      </w:r>
      <w:r w:rsidRPr="003B04BC">
        <w:rPr>
          <w:rFonts w:ascii="Century" w:eastAsia="Calibri" w:hAnsi="Century" w:cs="Times New Roman"/>
          <w:bCs/>
          <w:i/>
          <w:iCs/>
          <w:sz w:val="24"/>
          <w:szCs w:val="24"/>
          <w:lang w:val="es-ES" w:eastAsia="es-ES"/>
        </w:rPr>
        <w:lastRenderedPageBreak/>
        <w:t>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rsidR="003B04BC" w:rsidRPr="003B04BC" w:rsidRDefault="003B04BC" w:rsidP="003B04BC">
      <w:pPr>
        <w:spacing w:after="0" w:line="240" w:lineRule="auto"/>
        <w:ind w:firstLine="709"/>
        <w:jc w:val="both"/>
        <w:rPr>
          <w:rFonts w:ascii="Calibri" w:eastAsia="Calibri" w:hAnsi="Calibri" w:cs="Times New Roman"/>
          <w:bCs/>
          <w:i/>
          <w:iCs/>
          <w:color w:val="767171"/>
          <w:sz w:val="26"/>
          <w:szCs w:val="27"/>
          <w:lang w:val="es-ES" w:eastAsia="es-ES"/>
        </w:rPr>
      </w:pPr>
    </w:p>
    <w:p w:rsidR="003B04BC" w:rsidRPr="003B04BC" w:rsidRDefault="003B04BC" w:rsidP="003B04BC">
      <w:pPr>
        <w:spacing w:after="0" w:line="240" w:lineRule="auto"/>
        <w:jc w:val="both"/>
        <w:rPr>
          <w:rFonts w:ascii="Calibri" w:eastAsia="Calibri" w:hAnsi="Calibri" w:cs="Times New Roman"/>
          <w:color w:val="7F7F7F"/>
          <w:sz w:val="20"/>
          <w:szCs w:val="20"/>
          <w:lang w:eastAsia="es-ES"/>
        </w:rPr>
      </w:pPr>
    </w:p>
    <w:p w:rsidR="003B04BC" w:rsidRPr="003B04BC" w:rsidRDefault="003B04BC" w:rsidP="003B04BC">
      <w:pPr>
        <w:spacing w:after="0" w:line="360" w:lineRule="auto"/>
        <w:ind w:firstLine="708"/>
        <w:jc w:val="both"/>
        <w:rPr>
          <w:rFonts w:ascii="Century" w:eastAsia="Calibri" w:hAnsi="Century" w:cs="Calibri"/>
          <w:sz w:val="24"/>
          <w:szCs w:val="24"/>
          <w:lang w:eastAsia="es-ES"/>
        </w:rPr>
      </w:pPr>
      <w:r w:rsidRPr="003B04BC">
        <w:rPr>
          <w:rFonts w:ascii="Century" w:eastAsia="Calibri" w:hAnsi="Century" w:cs="Calibri"/>
          <w:sz w:val="24"/>
          <w:szCs w:val="24"/>
          <w:lang w:eastAsia="es-ES"/>
        </w:rPr>
        <w:t>Por lo expuesto, y con fundamento además en lo dispuesto en los artículos 249, 287, 298, 299, 300, fracción III y 302, fracción II, del Código de Procedimiento y Justicia Administrativa para el Estado y los Municipios de Guanajuato, es de resolverse y se: ------------------------------------------------------------</w:t>
      </w:r>
    </w:p>
    <w:p w:rsidR="003B04BC" w:rsidRPr="003B04BC" w:rsidRDefault="003B04BC" w:rsidP="003B04BC">
      <w:pPr>
        <w:spacing w:after="0" w:line="240" w:lineRule="auto"/>
        <w:jc w:val="center"/>
        <w:rPr>
          <w:rFonts w:ascii="Century" w:eastAsia="Calibri" w:hAnsi="Century" w:cs="Calibri"/>
          <w:b/>
          <w:iCs/>
          <w:sz w:val="24"/>
          <w:szCs w:val="24"/>
          <w:lang w:eastAsia="es-ES"/>
        </w:rPr>
      </w:pPr>
    </w:p>
    <w:p w:rsidR="003B04BC" w:rsidRPr="003B04BC" w:rsidRDefault="003B04BC" w:rsidP="003B04BC">
      <w:pPr>
        <w:spacing w:after="0" w:line="240" w:lineRule="auto"/>
        <w:jc w:val="center"/>
        <w:rPr>
          <w:rFonts w:ascii="Century" w:eastAsia="Calibri" w:hAnsi="Century" w:cs="Calibri"/>
          <w:b/>
          <w:iCs/>
          <w:sz w:val="24"/>
          <w:szCs w:val="24"/>
          <w:lang w:eastAsia="es-ES"/>
        </w:rPr>
      </w:pPr>
    </w:p>
    <w:p w:rsidR="003B04BC" w:rsidRPr="003B04BC" w:rsidRDefault="003B04BC" w:rsidP="003B04BC">
      <w:pPr>
        <w:spacing w:after="0" w:line="240" w:lineRule="auto"/>
        <w:jc w:val="center"/>
        <w:rPr>
          <w:rFonts w:ascii="Century" w:eastAsia="Calibri" w:hAnsi="Century" w:cs="Calibri"/>
          <w:iCs/>
          <w:sz w:val="24"/>
          <w:szCs w:val="24"/>
          <w:lang w:eastAsia="es-ES"/>
        </w:rPr>
      </w:pPr>
      <w:r w:rsidRPr="003B04BC">
        <w:rPr>
          <w:rFonts w:ascii="Century" w:eastAsia="Calibri" w:hAnsi="Century" w:cs="Calibri"/>
          <w:b/>
          <w:iCs/>
          <w:sz w:val="24"/>
          <w:szCs w:val="24"/>
          <w:lang w:eastAsia="es-ES"/>
        </w:rPr>
        <w:t xml:space="preserve">R E S U E L V E </w:t>
      </w:r>
      <w:r w:rsidRPr="003B04BC">
        <w:rPr>
          <w:rFonts w:ascii="Century" w:eastAsia="Calibri" w:hAnsi="Century" w:cs="Calibri"/>
          <w:iCs/>
          <w:sz w:val="24"/>
          <w:szCs w:val="24"/>
          <w:lang w:eastAsia="es-ES"/>
        </w:rPr>
        <w:t>:</w:t>
      </w:r>
    </w:p>
    <w:p w:rsidR="003B04BC" w:rsidRPr="003B04BC" w:rsidRDefault="003B04BC" w:rsidP="003B04BC">
      <w:pPr>
        <w:spacing w:after="0" w:line="240" w:lineRule="auto"/>
        <w:jc w:val="center"/>
        <w:rPr>
          <w:rFonts w:ascii="Century" w:eastAsia="Calibri" w:hAnsi="Century" w:cs="Calibri"/>
          <w:iCs/>
          <w:sz w:val="20"/>
          <w:szCs w:val="20"/>
          <w:lang w:eastAsia="es-ES"/>
        </w:rPr>
      </w:pPr>
    </w:p>
    <w:p w:rsidR="003B04BC" w:rsidRPr="003B04BC" w:rsidRDefault="003B04BC" w:rsidP="003B04BC">
      <w:pPr>
        <w:spacing w:after="0" w:line="240" w:lineRule="auto"/>
        <w:jc w:val="both"/>
        <w:rPr>
          <w:rFonts w:ascii="Century" w:eastAsia="Calibri" w:hAnsi="Century" w:cs="Calibri"/>
          <w:sz w:val="24"/>
          <w:szCs w:val="24"/>
          <w:lang w:eastAsia="es-ES"/>
        </w:rPr>
      </w:pPr>
    </w:p>
    <w:p w:rsidR="003B04BC" w:rsidRPr="003B04BC" w:rsidRDefault="003B04BC" w:rsidP="003B04BC">
      <w:pPr>
        <w:spacing w:after="0" w:line="360" w:lineRule="auto"/>
        <w:ind w:firstLine="709"/>
        <w:jc w:val="both"/>
        <w:rPr>
          <w:rFonts w:ascii="Century" w:eastAsia="Calibri" w:hAnsi="Century" w:cs="Calibri"/>
          <w:sz w:val="24"/>
          <w:szCs w:val="24"/>
          <w:lang w:eastAsia="es-ES"/>
        </w:rPr>
      </w:pPr>
      <w:r w:rsidRPr="003B04BC">
        <w:rPr>
          <w:rFonts w:ascii="Century" w:eastAsia="Calibri" w:hAnsi="Century" w:cs="Calibri"/>
          <w:b/>
          <w:bCs/>
          <w:iCs/>
          <w:sz w:val="24"/>
          <w:szCs w:val="24"/>
          <w:lang w:eastAsia="es-ES"/>
        </w:rPr>
        <w:t>PRIMERO</w:t>
      </w:r>
      <w:r w:rsidRPr="003B04BC">
        <w:rPr>
          <w:rFonts w:ascii="Century" w:eastAsia="Calibri" w:hAnsi="Century" w:cs="Calibri"/>
          <w:sz w:val="24"/>
          <w:szCs w:val="24"/>
          <w:lang w:eastAsia="es-ES"/>
        </w:rPr>
        <w:t xml:space="preserve">. Este Juzgado Tercero Administrativo Municipal resultó competente para conocer y resolver del presente proceso administrativo. ------- </w:t>
      </w:r>
    </w:p>
    <w:p w:rsidR="003B04BC" w:rsidRPr="003B04BC" w:rsidRDefault="003B04BC" w:rsidP="003B04BC">
      <w:pPr>
        <w:spacing w:after="0" w:line="360" w:lineRule="auto"/>
        <w:ind w:firstLine="709"/>
        <w:jc w:val="both"/>
        <w:rPr>
          <w:rFonts w:ascii="Century" w:eastAsia="Calibri" w:hAnsi="Century" w:cs="Calibri"/>
          <w:sz w:val="24"/>
          <w:szCs w:val="24"/>
          <w:lang w:eastAsia="es-ES"/>
        </w:rPr>
      </w:pPr>
    </w:p>
    <w:p w:rsidR="003B04BC" w:rsidRPr="003B04BC" w:rsidRDefault="003B04BC" w:rsidP="003B04BC">
      <w:pPr>
        <w:spacing w:after="0" w:line="360" w:lineRule="auto"/>
        <w:ind w:firstLine="709"/>
        <w:jc w:val="both"/>
        <w:rPr>
          <w:rFonts w:ascii="Century" w:eastAsia="Calibri" w:hAnsi="Century" w:cs="Calibri"/>
          <w:b/>
          <w:bCs/>
          <w:iCs/>
          <w:sz w:val="24"/>
          <w:szCs w:val="24"/>
          <w:lang w:eastAsia="es-ES"/>
        </w:rPr>
      </w:pPr>
      <w:r w:rsidRPr="003B04BC">
        <w:rPr>
          <w:rFonts w:ascii="Century" w:eastAsia="Calibri" w:hAnsi="Century" w:cs="Calibri"/>
          <w:b/>
          <w:bCs/>
          <w:iCs/>
          <w:sz w:val="24"/>
          <w:szCs w:val="24"/>
          <w:lang w:eastAsia="es-ES"/>
        </w:rPr>
        <w:t xml:space="preserve">SEGUNDO. </w:t>
      </w:r>
      <w:r w:rsidRPr="003B04BC">
        <w:rPr>
          <w:rFonts w:ascii="Century" w:eastAsia="Calibri" w:hAnsi="Century" w:cs="Calibri"/>
          <w:sz w:val="24"/>
          <w:szCs w:val="24"/>
          <w:lang w:eastAsia="es-ES"/>
        </w:rPr>
        <w:t>Resultó procedente el proceso administrativo promovido por el justiciable, en contra del acta de infracción impugnada. ---------------------</w:t>
      </w:r>
    </w:p>
    <w:p w:rsidR="003B04BC" w:rsidRPr="003B04BC" w:rsidRDefault="003B04BC" w:rsidP="003B04BC">
      <w:pPr>
        <w:spacing w:after="0" w:line="360" w:lineRule="auto"/>
        <w:ind w:firstLine="709"/>
        <w:jc w:val="both"/>
        <w:rPr>
          <w:rFonts w:ascii="Century" w:eastAsia="Calibri" w:hAnsi="Century" w:cs="Calibri"/>
          <w:b/>
          <w:bCs/>
          <w:iCs/>
          <w:sz w:val="24"/>
          <w:szCs w:val="24"/>
          <w:lang w:eastAsia="es-ES"/>
        </w:rPr>
      </w:pPr>
    </w:p>
    <w:p w:rsidR="003B04BC" w:rsidRPr="003B04BC" w:rsidRDefault="003B04BC" w:rsidP="003B04BC">
      <w:pPr>
        <w:spacing w:after="0" w:line="360" w:lineRule="auto"/>
        <w:ind w:firstLine="709"/>
        <w:jc w:val="both"/>
        <w:rPr>
          <w:rFonts w:ascii="Century" w:eastAsia="Calibri" w:hAnsi="Century" w:cs="Calibri"/>
          <w:sz w:val="24"/>
          <w:szCs w:val="24"/>
          <w:lang w:val="es-ES" w:eastAsia="es-ES"/>
        </w:rPr>
      </w:pPr>
      <w:r w:rsidRPr="003B04BC">
        <w:rPr>
          <w:rFonts w:ascii="Century" w:eastAsia="Calibri" w:hAnsi="Century" w:cs="Calibri"/>
          <w:b/>
          <w:bCs/>
          <w:iCs/>
          <w:sz w:val="24"/>
          <w:szCs w:val="24"/>
          <w:lang w:val="es-ES" w:eastAsia="es-ES"/>
        </w:rPr>
        <w:t xml:space="preserve">TERCERO. </w:t>
      </w:r>
      <w:r w:rsidRPr="003B04BC">
        <w:rPr>
          <w:rFonts w:ascii="Century" w:eastAsia="Calibri" w:hAnsi="Century" w:cs="Times New Roman"/>
          <w:sz w:val="24"/>
          <w:szCs w:val="24"/>
          <w:lang w:val="es-ES" w:eastAsia="es-ES"/>
        </w:rPr>
        <w:t xml:space="preserve">Se decreta </w:t>
      </w:r>
      <w:r w:rsidRPr="003B04BC">
        <w:rPr>
          <w:rFonts w:ascii="Century" w:eastAsia="Calibri" w:hAnsi="Century" w:cs="Times New Roman"/>
          <w:bCs/>
          <w:sz w:val="24"/>
          <w:szCs w:val="24"/>
          <w:lang w:val="es-ES" w:eastAsia="es-ES"/>
        </w:rPr>
        <w:t>la</w:t>
      </w:r>
      <w:r w:rsidRPr="003B04BC">
        <w:rPr>
          <w:rFonts w:ascii="Century" w:eastAsia="Calibri" w:hAnsi="Century" w:cs="Times New Roman"/>
          <w:b/>
          <w:bCs/>
          <w:sz w:val="24"/>
          <w:szCs w:val="24"/>
          <w:lang w:val="es-ES" w:eastAsia="es-ES"/>
        </w:rPr>
        <w:t xml:space="preserve"> nulidad total </w:t>
      </w:r>
      <w:r w:rsidRPr="003B04BC">
        <w:rPr>
          <w:rFonts w:ascii="Century" w:eastAsia="Calibri" w:hAnsi="Century" w:cs="Times New Roman"/>
          <w:sz w:val="24"/>
          <w:szCs w:val="24"/>
          <w:lang w:val="es-ES" w:eastAsia="es-ES"/>
        </w:rPr>
        <w:t xml:space="preserve">del </w:t>
      </w:r>
      <w:r w:rsidRPr="003B04BC">
        <w:rPr>
          <w:rFonts w:ascii="Century" w:eastAsia="Calibri" w:hAnsi="Century" w:cs="Calibri"/>
          <w:sz w:val="24"/>
          <w:szCs w:val="24"/>
          <w:lang w:val="es-ES" w:eastAsia="es-ES"/>
        </w:rPr>
        <w:t>acta del acta de infracción número 367272 (tres seis siete dos siete dos), de fecha 12 doce de septiembre del año 2017 dos mil diecisiete; ello en base a las consideraciones lógicas y jurídicas expresadas en el Considerando Séptimo de esta sentencia. -------------</w:t>
      </w:r>
    </w:p>
    <w:p w:rsidR="003B04BC" w:rsidRPr="003B04BC" w:rsidRDefault="003B04BC" w:rsidP="003B04BC">
      <w:pPr>
        <w:spacing w:after="0" w:line="240" w:lineRule="auto"/>
        <w:jc w:val="both"/>
        <w:rPr>
          <w:rFonts w:ascii="Century" w:eastAsia="Calibri" w:hAnsi="Century" w:cs="Calibri"/>
          <w:b/>
          <w:bCs/>
          <w:iCs/>
          <w:sz w:val="24"/>
          <w:szCs w:val="24"/>
          <w:lang w:val="es-ES" w:eastAsia="es-ES"/>
        </w:rPr>
      </w:pPr>
    </w:p>
    <w:p w:rsidR="003B04BC" w:rsidRPr="003B04BC" w:rsidRDefault="003B04BC" w:rsidP="003B04BC">
      <w:pPr>
        <w:spacing w:after="0" w:line="360" w:lineRule="auto"/>
        <w:ind w:firstLine="709"/>
        <w:jc w:val="both"/>
        <w:rPr>
          <w:rFonts w:ascii="Century" w:eastAsia="Calibri" w:hAnsi="Century" w:cs="Calibri"/>
          <w:sz w:val="24"/>
          <w:szCs w:val="24"/>
          <w:lang w:eastAsia="es-ES"/>
        </w:rPr>
      </w:pPr>
      <w:r w:rsidRPr="003B04BC">
        <w:rPr>
          <w:rFonts w:ascii="Century" w:eastAsia="Calibri" w:hAnsi="Century" w:cs="Calibri"/>
          <w:b/>
          <w:sz w:val="24"/>
          <w:szCs w:val="24"/>
          <w:lang w:eastAsia="es-ES"/>
        </w:rPr>
        <w:t xml:space="preserve">CUARTO. </w:t>
      </w:r>
      <w:r w:rsidRPr="003B04BC">
        <w:rPr>
          <w:rFonts w:ascii="Century" w:eastAsia="Calibri" w:hAnsi="Century" w:cs="Calibri"/>
          <w:sz w:val="24"/>
          <w:szCs w:val="24"/>
          <w:lang w:eastAsia="es-ES"/>
        </w:rPr>
        <w:t xml:space="preserve">Se reconoce el derecho del accionante y se condena a que la autoridad demandada realice las gestiones necesarias para la devolución de la cantidad pagada por concepto del acta de infracción declarada nula; de conformidad con lo establecido en el Considerando Noveno de esta resolución. </w:t>
      </w:r>
    </w:p>
    <w:p w:rsidR="003B04BC" w:rsidRPr="003B04BC" w:rsidRDefault="003B04BC" w:rsidP="003B04BC">
      <w:pPr>
        <w:spacing w:after="0" w:line="360" w:lineRule="auto"/>
        <w:ind w:firstLine="709"/>
        <w:jc w:val="both"/>
        <w:rPr>
          <w:rFonts w:ascii="Century" w:eastAsia="Calibri" w:hAnsi="Century" w:cs="Calibri"/>
          <w:b/>
          <w:sz w:val="24"/>
          <w:szCs w:val="24"/>
          <w:lang w:eastAsia="es-ES"/>
        </w:rPr>
      </w:pPr>
    </w:p>
    <w:p w:rsidR="003B04BC" w:rsidRPr="003B04BC" w:rsidRDefault="003B04BC" w:rsidP="003B04BC">
      <w:pPr>
        <w:spacing w:after="0" w:line="360" w:lineRule="auto"/>
        <w:ind w:firstLine="708"/>
        <w:jc w:val="both"/>
        <w:rPr>
          <w:rFonts w:ascii="Century" w:eastAsia="Calibri" w:hAnsi="Century" w:cs="Times New Roman"/>
          <w:sz w:val="24"/>
          <w:szCs w:val="24"/>
          <w:lang w:eastAsia="es-ES"/>
        </w:rPr>
      </w:pPr>
      <w:r w:rsidRPr="003B04BC">
        <w:rPr>
          <w:rFonts w:ascii="Century" w:eastAsia="Calibri" w:hAnsi="Century" w:cs="Calibri"/>
          <w:sz w:val="24"/>
          <w:szCs w:val="24"/>
          <w:lang w:eastAsia="es-ES"/>
        </w:rPr>
        <w:t xml:space="preserve">Devolución que se deberá realizar dentro de los </w:t>
      </w:r>
      <w:r w:rsidRPr="003B04BC">
        <w:rPr>
          <w:rFonts w:ascii="Century" w:eastAsia="Calibri" w:hAnsi="Century" w:cs="Calibri"/>
          <w:b/>
          <w:sz w:val="24"/>
          <w:szCs w:val="24"/>
          <w:lang w:eastAsia="es-ES"/>
        </w:rPr>
        <w:t>15 quince días</w:t>
      </w:r>
      <w:r w:rsidRPr="003B04BC">
        <w:rPr>
          <w:rFonts w:ascii="Century" w:eastAsia="Calibri" w:hAnsi="Century" w:cs="Calibri"/>
          <w:sz w:val="24"/>
          <w:szCs w:val="24"/>
          <w:lang w:eastAsia="es-ES"/>
        </w:rPr>
        <w:t xml:space="preserve"> hábiles siguientes a la fecha en que </w:t>
      </w:r>
      <w:r w:rsidRPr="003B04BC">
        <w:rPr>
          <w:rFonts w:ascii="Century" w:eastAsia="Calibri" w:hAnsi="Century" w:cs="Calibri"/>
          <w:b/>
          <w:sz w:val="24"/>
          <w:szCs w:val="24"/>
          <w:lang w:eastAsia="es-ES"/>
        </w:rPr>
        <w:t>cause ejecutoria</w:t>
      </w:r>
      <w:r w:rsidRPr="003B04BC">
        <w:rPr>
          <w:rFonts w:ascii="Century" w:eastAsia="Calibri" w:hAnsi="Century" w:cs="Calibri"/>
          <w:sz w:val="24"/>
          <w:szCs w:val="24"/>
          <w:lang w:eastAsia="es-ES"/>
        </w:rPr>
        <w:t xml:space="preserve"> la presente resolución; debiendo informar a este Juzgado del cumplimiento dado al presente resolutivo, acompañando las constancias relativas que así lo acrediten. ------------------------ </w:t>
      </w:r>
    </w:p>
    <w:p w:rsidR="003B04BC" w:rsidRPr="003B04BC" w:rsidRDefault="003B04BC" w:rsidP="003B04BC">
      <w:pPr>
        <w:spacing w:after="0" w:line="360" w:lineRule="auto"/>
        <w:jc w:val="both"/>
        <w:rPr>
          <w:rFonts w:ascii="Century" w:eastAsia="Calibri" w:hAnsi="Century" w:cs="Calibri"/>
          <w:sz w:val="24"/>
          <w:szCs w:val="24"/>
          <w:lang w:eastAsia="es-ES"/>
        </w:rPr>
      </w:pPr>
    </w:p>
    <w:p w:rsidR="003B04BC" w:rsidRPr="003B04BC" w:rsidRDefault="003B04BC" w:rsidP="003B04BC">
      <w:pPr>
        <w:spacing w:after="0" w:line="360" w:lineRule="auto"/>
        <w:ind w:firstLine="708"/>
        <w:jc w:val="both"/>
        <w:rPr>
          <w:rFonts w:ascii="Century" w:eastAsia="Calibri" w:hAnsi="Century" w:cs="Calibri"/>
          <w:sz w:val="24"/>
          <w:szCs w:val="24"/>
          <w:lang w:eastAsia="es-ES"/>
        </w:rPr>
      </w:pPr>
      <w:r w:rsidRPr="003B04BC">
        <w:rPr>
          <w:rFonts w:ascii="Century" w:eastAsia="Calibri" w:hAnsi="Century" w:cs="Calibri"/>
          <w:b/>
          <w:sz w:val="24"/>
          <w:szCs w:val="24"/>
          <w:lang w:eastAsia="es-ES"/>
        </w:rPr>
        <w:lastRenderedPageBreak/>
        <w:t>Notifíquese a la autoridad demandada por oficio y a la parte actora personalmente.</w:t>
      </w:r>
      <w:r w:rsidRPr="003B04BC">
        <w:rPr>
          <w:rFonts w:ascii="Century" w:eastAsia="Calibri" w:hAnsi="Century" w:cs="Calibri"/>
          <w:sz w:val="24"/>
          <w:szCs w:val="24"/>
          <w:lang w:eastAsia="es-ES"/>
        </w:rPr>
        <w:t xml:space="preserve"> ------------------------------------------------------------------------------------ </w:t>
      </w:r>
    </w:p>
    <w:p w:rsidR="003B04BC" w:rsidRPr="003B04BC" w:rsidRDefault="003B04BC" w:rsidP="003B04BC">
      <w:pPr>
        <w:spacing w:after="0" w:line="360" w:lineRule="auto"/>
        <w:jc w:val="both"/>
        <w:rPr>
          <w:rFonts w:ascii="Century" w:eastAsia="Calibri" w:hAnsi="Century" w:cs="Calibri"/>
          <w:sz w:val="20"/>
          <w:szCs w:val="20"/>
          <w:lang w:eastAsia="es-ES"/>
        </w:rPr>
      </w:pPr>
    </w:p>
    <w:p w:rsidR="003B04BC" w:rsidRPr="003B04BC" w:rsidRDefault="003B04BC" w:rsidP="003B04BC">
      <w:pPr>
        <w:spacing w:after="0" w:line="360" w:lineRule="auto"/>
        <w:ind w:firstLine="708"/>
        <w:jc w:val="both"/>
        <w:rPr>
          <w:rFonts w:ascii="Century" w:eastAsia="Calibri" w:hAnsi="Century" w:cs="Calibri"/>
          <w:sz w:val="24"/>
          <w:szCs w:val="24"/>
          <w:lang w:eastAsia="es-ES"/>
        </w:rPr>
      </w:pPr>
      <w:r w:rsidRPr="003B04BC">
        <w:rPr>
          <w:rFonts w:ascii="Century" w:eastAsia="Calibri" w:hAnsi="Century" w:cs="Calibri"/>
          <w:sz w:val="24"/>
          <w:szCs w:val="24"/>
          <w:lang w:eastAsia="es-ES"/>
        </w:rPr>
        <w:t>En su oportunidad, archívese este expediente, como asunto totalmente concluido y dese de baja en el Libro de Registros que se lleva para tal efecto. –</w:t>
      </w:r>
    </w:p>
    <w:p w:rsidR="003B04BC" w:rsidRPr="003B04BC" w:rsidRDefault="003B04BC" w:rsidP="003B04BC">
      <w:pPr>
        <w:spacing w:after="0" w:line="360" w:lineRule="auto"/>
        <w:jc w:val="both"/>
        <w:rPr>
          <w:rFonts w:ascii="Century" w:eastAsia="Calibri" w:hAnsi="Century" w:cs="Calibri"/>
          <w:sz w:val="24"/>
          <w:szCs w:val="24"/>
          <w:lang w:eastAsia="es-ES"/>
        </w:rPr>
      </w:pPr>
    </w:p>
    <w:p w:rsidR="003B04BC" w:rsidRPr="003B04BC" w:rsidRDefault="003B04BC" w:rsidP="003B04BC">
      <w:pPr>
        <w:tabs>
          <w:tab w:val="left" w:pos="1252"/>
        </w:tabs>
        <w:spacing w:after="0" w:line="360" w:lineRule="auto"/>
        <w:ind w:firstLine="709"/>
        <w:jc w:val="both"/>
        <w:rPr>
          <w:rFonts w:ascii="Century" w:eastAsia="Calibri" w:hAnsi="Century" w:cs="Calibri"/>
          <w:sz w:val="24"/>
          <w:szCs w:val="24"/>
          <w:lang w:val="es-ES" w:eastAsia="es-ES"/>
        </w:rPr>
      </w:pPr>
      <w:r w:rsidRPr="003B04BC">
        <w:rPr>
          <w:rFonts w:ascii="Century" w:eastAsia="Calibri" w:hAnsi="Century" w:cs="Calibri"/>
          <w:sz w:val="24"/>
          <w:szCs w:val="24"/>
          <w:lang w:val="es-ES" w:eastAsia="es-ES"/>
        </w:rPr>
        <w:t xml:space="preserve">Así lo resolvió y firma la Jueza del Juzgado Tercero Administrativo Municipal de León, Guanajuato, licenciada </w:t>
      </w:r>
      <w:r w:rsidRPr="003B04BC">
        <w:rPr>
          <w:rFonts w:ascii="Century" w:eastAsia="Calibri" w:hAnsi="Century" w:cs="Calibri"/>
          <w:b/>
          <w:bCs/>
          <w:sz w:val="24"/>
          <w:szCs w:val="24"/>
          <w:lang w:val="es-ES" w:eastAsia="es-ES"/>
        </w:rPr>
        <w:t>María Guadalupe Garza Lozornio</w:t>
      </w:r>
      <w:r w:rsidRPr="003B04BC">
        <w:rPr>
          <w:rFonts w:ascii="Century" w:eastAsia="Calibri" w:hAnsi="Century" w:cs="Calibri"/>
          <w:sz w:val="24"/>
          <w:szCs w:val="24"/>
          <w:lang w:val="es-ES" w:eastAsia="es-ES"/>
        </w:rPr>
        <w:t xml:space="preserve">, quien actúa asistida en forma legal con Secretario de Estudio y Cuenta, licenciado </w:t>
      </w:r>
      <w:r w:rsidRPr="003B04BC">
        <w:rPr>
          <w:rFonts w:ascii="Century" w:eastAsia="Calibri" w:hAnsi="Century" w:cs="Calibri"/>
          <w:b/>
          <w:bCs/>
          <w:sz w:val="24"/>
          <w:szCs w:val="24"/>
          <w:lang w:val="es-ES" w:eastAsia="es-ES"/>
        </w:rPr>
        <w:t>Christian Helmut Emmanuel Schonwald Escalante</w:t>
      </w:r>
      <w:r w:rsidRPr="003B04BC">
        <w:rPr>
          <w:rFonts w:ascii="Century" w:eastAsia="Calibri" w:hAnsi="Century" w:cs="Calibri"/>
          <w:bCs/>
          <w:sz w:val="24"/>
          <w:szCs w:val="24"/>
          <w:lang w:val="es-ES" w:eastAsia="es-ES"/>
        </w:rPr>
        <w:t>,</w:t>
      </w:r>
      <w:r w:rsidRPr="003B04BC">
        <w:rPr>
          <w:rFonts w:ascii="Century" w:eastAsia="Calibri" w:hAnsi="Century" w:cs="Calibri"/>
          <w:b/>
          <w:bCs/>
          <w:sz w:val="24"/>
          <w:szCs w:val="24"/>
          <w:lang w:val="es-ES" w:eastAsia="es-ES"/>
        </w:rPr>
        <w:t xml:space="preserve"> </w:t>
      </w:r>
      <w:r w:rsidRPr="003B04BC">
        <w:rPr>
          <w:rFonts w:ascii="Century" w:eastAsia="Calibri" w:hAnsi="Century" w:cs="Calibri"/>
          <w:sz w:val="24"/>
          <w:szCs w:val="24"/>
          <w:lang w:val="es-ES" w:eastAsia="es-ES"/>
        </w:rPr>
        <w:t>quien da fe. ---</w:t>
      </w:r>
    </w:p>
    <w:p w:rsidR="003E0C02" w:rsidRPr="003B04BC" w:rsidRDefault="003E0C02">
      <w:pPr>
        <w:rPr>
          <w:lang w:val="es-ES"/>
        </w:rPr>
      </w:pPr>
    </w:p>
    <w:sectPr w:rsidR="003E0C02" w:rsidRPr="003B04BC" w:rsidSect="00456765">
      <w:headerReference w:type="even" r:id="rId7"/>
      <w:headerReference w:type="default" r:id="rId8"/>
      <w:footerReference w:type="default" r:id="rId9"/>
      <w:headerReference w:type="first" r:id="rId10"/>
      <w:pgSz w:w="12242" w:h="19278" w:code="505"/>
      <w:pgMar w:top="2722" w:right="1474" w:bottom="1985"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544" w:rsidRDefault="001F4544">
      <w:pPr>
        <w:spacing w:after="0" w:line="240" w:lineRule="auto"/>
      </w:pPr>
      <w:r>
        <w:separator/>
      </w:r>
    </w:p>
  </w:endnote>
  <w:endnote w:type="continuationSeparator" w:id="0">
    <w:p w:rsidR="001F4544" w:rsidRDefault="001F4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3B04B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75DD4">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75DD4">
              <w:rPr>
                <w:rFonts w:ascii="Century" w:hAnsi="Century"/>
                <w:b/>
                <w:bCs/>
                <w:noProof/>
                <w:sz w:val="14"/>
                <w:szCs w:val="14"/>
              </w:rPr>
              <w:t>17</w:t>
            </w:r>
            <w:r w:rsidRPr="007F7AC8">
              <w:rPr>
                <w:rFonts w:ascii="Century" w:hAnsi="Century"/>
                <w:b/>
                <w:bCs/>
                <w:sz w:val="14"/>
                <w:szCs w:val="14"/>
              </w:rPr>
              <w:fldChar w:fldCharType="end"/>
            </w:r>
          </w:p>
        </w:sdtContent>
      </w:sdt>
    </w:sdtContent>
  </w:sdt>
  <w:p w:rsidR="007F4180" w:rsidRPr="007F7AC8" w:rsidRDefault="001F4544">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544" w:rsidRDefault="001F4544">
      <w:pPr>
        <w:spacing w:after="0" w:line="240" w:lineRule="auto"/>
      </w:pPr>
      <w:r>
        <w:separator/>
      </w:r>
    </w:p>
  </w:footnote>
  <w:footnote w:type="continuationSeparator" w:id="0">
    <w:p w:rsidR="001F4544" w:rsidRDefault="001F45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80" w:rsidRDefault="001F4544">
    <w:pPr>
      <w:pStyle w:val="Encabezado"/>
      <w:framePr w:wrap="around" w:vAnchor="text" w:hAnchor="margin" w:xAlign="center" w:y="1"/>
      <w:rPr>
        <w:rStyle w:val="Nmerodepgina"/>
      </w:rPr>
    </w:pPr>
  </w:p>
  <w:p w:rsidR="007F4180" w:rsidRDefault="001F4544">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80" w:rsidRPr="003B04BC" w:rsidRDefault="001F4544" w:rsidP="007F7AC8">
    <w:pPr>
      <w:pStyle w:val="Encabezado"/>
      <w:jc w:val="right"/>
      <w:rPr>
        <w:color w:val="7F7F7F"/>
      </w:rPr>
    </w:pPr>
  </w:p>
  <w:p w:rsidR="007F4180" w:rsidRPr="003B04BC" w:rsidRDefault="001F4544" w:rsidP="007F7AC8">
    <w:pPr>
      <w:pStyle w:val="Encabezado"/>
      <w:jc w:val="right"/>
      <w:rPr>
        <w:color w:val="7F7F7F"/>
      </w:rPr>
    </w:pPr>
  </w:p>
  <w:p w:rsidR="007F4180" w:rsidRPr="003B04BC" w:rsidRDefault="001F4544" w:rsidP="007F7AC8">
    <w:pPr>
      <w:pStyle w:val="Encabezado"/>
      <w:jc w:val="right"/>
      <w:rPr>
        <w:color w:val="7F7F7F"/>
      </w:rPr>
    </w:pPr>
  </w:p>
  <w:p w:rsidR="007F4180" w:rsidRPr="003B04BC" w:rsidRDefault="001F4544" w:rsidP="007F7AC8">
    <w:pPr>
      <w:pStyle w:val="Encabezado"/>
      <w:jc w:val="right"/>
      <w:rPr>
        <w:color w:val="7F7F7F"/>
      </w:rPr>
    </w:pPr>
  </w:p>
  <w:p w:rsidR="007F4180" w:rsidRDefault="003B04BC" w:rsidP="007F7AC8">
    <w:pPr>
      <w:pStyle w:val="Encabezado"/>
      <w:jc w:val="right"/>
    </w:pPr>
    <w:r w:rsidRPr="003B04BC">
      <w:rPr>
        <w:color w:val="7F7F7F"/>
      </w:rPr>
      <w:t>Expediente Número 1174/3erJAM/2017-JN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80" w:rsidRPr="003B04BC" w:rsidRDefault="001F4544">
    <w:pPr>
      <w:pStyle w:val="Encabezado"/>
      <w:jc w:val="right"/>
      <w:rPr>
        <w:color w:val="8496B0"/>
        <w:lang w:val="es-ES"/>
      </w:rPr>
    </w:pPr>
  </w:p>
  <w:p w:rsidR="007F4180" w:rsidRPr="003B04BC" w:rsidRDefault="001F4544">
    <w:pPr>
      <w:pStyle w:val="Encabezado"/>
      <w:jc w:val="right"/>
      <w:rPr>
        <w:color w:val="8496B0"/>
        <w:lang w:val="es-ES"/>
      </w:rPr>
    </w:pPr>
  </w:p>
  <w:p w:rsidR="007F4180" w:rsidRPr="003B04BC" w:rsidRDefault="001F4544">
    <w:pPr>
      <w:pStyle w:val="Encabezado"/>
      <w:jc w:val="right"/>
      <w:rPr>
        <w:color w:val="8496B0"/>
        <w:lang w:val="es-ES"/>
      </w:rPr>
    </w:pPr>
  </w:p>
  <w:p w:rsidR="007F4180" w:rsidRPr="003B04BC" w:rsidRDefault="001F4544">
    <w:pPr>
      <w:pStyle w:val="Encabezado"/>
      <w:jc w:val="right"/>
      <w:rPr>
        <w:color w:val="8496B0"/>
        <w:lang w:val="es-ES"/>
      </w:rPr>
    </w:pPr>
  </w:p>
  <w:p w:rsidR="007F4180" w:rsidRPr="003B04BC" w:rsidRDefault="001F4544">
    <w:pPr>
      <w:pStyle w:val="Encabezado"/>
      <w:jc w:val="right"/>
      <w:rPr>
        <w:color w:val="8496B0"/>
        <w:lang w:val="es-ES"/>
      </w:rPr>
    </w:pPr>
  </w:p>
  <w:p w:rsidR="007F4180" w:rsidRPr="003B04BC" w:rsidRDefault="003B04BC">
    <w:pPr>
      <w:pStyle w:val="Encabezado"/>
      <w:jc w:val="right"/>
      <w:rPr>
        <w:color w:val="8496B0"/>
      </w:rPr>
    </w:pPr>
    <w:r w:rsidRPr="003B04BC">
      <w:rPr>
        <w:color w:val="8496B0"/>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mirrorMargin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4BC"/>
    <w:rsid w:val="00175DD4"/>
    <w:rsid w:val="001F4544"/>
    <w:rsid w:val="00335173"/>
    <w:rsid w:val="003B04BC"/>
    <w:rsid w:val="003E0C02"/>
    <w:rsid w:val="004734AB"/>
    <w:rsid w:val="009A4D6A"/>
    <w:rsid w:val="00B34FF2"/>
    <w:rsid w:val="00F952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830B3"/>
  <w15:chartTrackingRefBased/>
  <w15:docId w15:val="{5E843818-BA62-402C-93C1-0E0FD9C9B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3B04BC"/>
    <w:rPr>
      <w:rFonts w:cs="Times New Roman"/>
    </w:rPr>
  </w:style>
  <w:style w:type="paragraph" w:styleId="Encabezado">
    <w:name w:val="header"/>
    <w:basedOn w:val="Normal"/>
    <w:link w:val="EncabezadoCar"/>
    <w:uiPriority w:val="99"/>
    <w:rsid w:val="003B04BC"/>
    <w:pPr>
      <w:tabs>
        <w:tab w:val="center" w:pos="4419"/>
        <w:tab w:val="right" w:pos="8838"/>
      </w:tabs>
      <w:spacing w:after="0" w:line="240" w:lineRule="auto"/>
    </w:pPr>
    <w:rPr>
      <w:rFonts w:ascii="Times New Roman" w:eastAsia="Calibri" w:hAnsi="Times New Roman" w:cs="Times New Roman"/>
      <w:sz w:val="24"/>
      <w:szCs w:val="24"/>
      <w:lang w:eastAsia="es-ES"/>
    </w:rPr>
  </w:style>
  <w:style w:type="character" w:customStyle="1" w:styleId="EncabezadoCar">
    <w:name w:val="Encabezado Car"/>
    <w:basedOn w:val="Fuentedeprrafopredeter"/>
    <w:link w:val="Encabezado"/>
    <w:uiPriority w:val="99"/>
    <w:rsid w:val="003B04BC"/>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3B04B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3B04BC"/>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5764</Words>
  <Characters>31702</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SECRETARIA 3</cp:lastModifiedBy>
  <cp:revision>2</cp:revision>
  <dcterms:created xsi:type="dcterms:W3CDTF">2018-07-10T16:36:00Z</dcterms:created>
  <dcterms:modified xsi:type="dcterms:W3CDTF">2018-07-10T16:36:00Z</dcterms:modified>
</cp:coreProperties>
</file>